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县级（区域）医疗资源</w:t>
      </w:r>
      <w:r>
        <w:rPr>
          <w:rFonts w:hint="eastAsia"/>
          <w:lang w:eastAsia="zh-CN"/>
        </w:rPr>
        <w:t>集中化运行</w:t>
      </w:r>
      <w:r>
        <w:t>规范</w:t>
      </w:r>
    </w:p>
    <w:p>
      <w:pPr>
        <w:pStyle w:val="197"/>
        <w:framePr w:h="6974" w:hRule="exact" w:wrap="around" w:x="1419" w:anchorLock="1"/>
        <w:rPr>
          <w:rFonts w:hint="eastAsia"/>
        </w:rPr>
      </w:pPr>
      <w:r>
        <w:t>第8部分：消毒供应中心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p>
    <w:p>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t>Part 8：Hospitals Regional central sterile supply department</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9009872"/>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"_Toc174020479"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_Toc174020479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"_Toc174020480" </w:instrText>
      </w:r>
      <w:r>
        <w:fldChar w:fldCharType="separate"/>
      </w:r>
      <w:r>
        <w:rPr>
          <w:rStyle w:val="32"/>
          <w:rFonts w:hint="eastAsia"/>
        </w:rPr>
        <w:t>引言</w:t>
      </w:r>
      <w:r>
        <w:rPr>
          <w:rFonts w:hint="eastAsia"/>
        </w:rPr>
        <w:tab/>
      </w:r>
      <w:r>
        <w:rPr>
          <w:rFonts w:hint="eastAsia"/>
        </w:rPr>
        <w:fldChar w:fldCharType="begin"/>
      </w:r>
      <w:r>
        <w:rPr>
          <w:rFonts w:hint="eastAsia"/>
        </w:rPr>
        <w:instrText xml:space="preserve"> </w:instrText>
      </w:r>
      <w:r>
        <w:instrText xml:space="preserve">PAGEREF _Toc174020480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"_Toc174020481"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_Toc174020481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"_Toc174020482"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_Toc174020482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"_Toc174020483"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_Toc174020483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"_Toc174020484" </w:instrText>
      </w:r>
      <w:r>
        <w:fldChar w:fldCharType="separate"/>
      </w:r>
      <w:r>
        <w:rPr>
          <w:rStyle w:val="32"/>
          <w:rFonts w:hint="eastAsia"/>
          <w14:scene3d>
            <w14:lightRig w14:rig="threePt" w14:dir="t">
              <w14:rot w14:lat="0" w14:lon="0" w14:rev="0"/>
            </w14:lightRig>
          </w14:scene3d>
        </w:rPr>
        <w:t>3.1</w:t>
      </w:r>
      <w:r>
        <w:rPr>
          <w:rStyle w:val="32"/>
          <w14:scene3d>
            <w14:lightRig w14:rig="threePt" w14:dir="t">
              <w14:rot w14:lat="0" w14:lon="0" w14:rev="0"/>
            </w14:lightRig>
          </w14:scene3d>
        </w:rPr>
        <w:t xml:space="preserve"> </w:t>
      </w:r>
      <w:r>
        <w:rPr>
          <w:rStyle w:val="32"/>
          <w:rFonts w:hint="eastAsia"/>
        </w:rPr>
        <w:t xml:space="preserve"> 县级医院区域消毒供应中心</w:t>
      </w:r>
      <w:r>
        <w:rPr>
          <w:rFonts w:hint="eastAsia"/>
        </w:rPr>
        <w:tab/>
      </w:r>
      <w:r>
        <w:rPr>
          <w:rFonts w:hint="eastAsia"/>
        </w:rPr>
        <w:fldChar w:fldCharType="begin"/>
      </w:r>
      <w:r>
        <w:rPr>
          <w:rFonts w:hint="eastAsia"/>
        </w:rPr>
        <w:instrText xml:space="preserve"> </w:instrText>
      </w:r>
      <w:r>
        <w:instrText xml:space="preserve">PAGEREF _Toc174020484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"_Toc174020485" </w:instrText>
      </w:r>
      <w:r>
        <w:fldChar w:fldCharType="separate"/>
      </w:r>
      <w:r>
        <w:rPr>
          <w:rStyle w:val="32"/>
          <w:rFonts w:hint="eastAsia"/>
          <w14:scene3d>
            <w14:lightRig w14:rig="threePt" w14:dir="t">
              <w14:rot w14:lat="0" w14:lon="0" w14:rev="0"/>
            </w14:lightRig>
          </w14:scene3d>
        </w:rPr>
        <w:t>3.2</w:t>
      </w:r>
      <w:r>
        <w:rPr>
          <w:rStyle w:val="32"/>
          <w14:scene3d>
            <w14:lightRig w14:rig="threePt" w14:dir="t">
              <w14:rot w14:lat="0" w14:lon="0" w14:rev="0"/>
            </w14:lightRig>
          </w14:scene3d>
        </w:rPr>
        <w:t xml:space="preserve"> </w:t>
      </w:r>
      <w:r>
        <w:rPr>
          <w:rStyle w:val="32"/>
          <w:rFonts w:hint="eastAsia"/>
        </w:rPr>
        <w:t xml:space="preserve"> 区域化集中管理</w:t>
      </w:r>
      <w:r>
        <w:rPr>
          <w:rFonts w:hint="eastAsia"/>
        </w:rPr>
        <w:tab/>
      </w:r>
      <w:r>
        <w:rPr>
          <w:rFonts w:hint="eastAsia"/>
        </w:rPr>
        <w:fldChar w:fldCharType="begin"/>
      </w:r>
      <w:r>
        <w:rPr>
          <w:rFonts w:hint="eastAsia"/>
        </w:rPr>
        <w:instrText xml:space="preserve"> </w:instrText>
      </w:r>
      <w:r>
        <w:instrText xml:space="preserve">PAGEREF _Toc174020485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"_Toc174020486" </w:instrText>
      </w:r>
      <w:r>
        <w:fldChar w:fldCharType="separate"/>
      </w:r>
      <w:r>
        <w:rPr>
          <w:rStyle w:val="32"/>
          <w:rFonts w:hint="eastAsia"/>
          <w14:scene3d>
            <w14:lightRig w14:rig="threePt" w14:dir="t">
              <w14:rot w14:lat="0" w14:lon="0" w14:rev="0"/>
            </w14:lightRig>
          </w14:scene3d>
        </w:rPr>
        <w:t>3.3</w:t>
      </w:r>
      <w:r>
        <w:rPr>
          <w:rStyle w:val="32"/>
          <w14:scene3d>
            <w14:lightRig w14:rig="threePt" w14:dir="t">
              <w14:rot w14:lat="0" w14:lon="0" w14:rev="0"/>
            </w14:lightRig>
          </w14:scene3d>
        </w:rPr>
        <w:t xml:space="preserve"> </w:t>
      </w:r>
      <w:r>
        <w:rPr>
          <w:rStyle w:val="32"/>
          <w:rFonts w:hint="eastAsia"/>
        </w:rPr>
        <w:t xml:space="preserve"> 精密器械    </w:t>
      </w:r>
      <w:r>
        <w:rPr>
          <w:rFonts w:hint="eastAsia"/>
        </w:rPr>
        <w:tab/>
      </w:r>
      <w:r>
        <w:rPr>
          <w:rFonts w:hint="eastAsia"/>
        </w:rPr>
        <w:fldChar w:fldCharType="begin"/>
      </w:r>
      <w:r>
        <w:rPr>
          <w:rFonts w:hint="eastAsia"/>
        </w:rPr>
        <w:instrText xml:space="preserve"> </w:instrText>
      </w:r>
      <w:r>
        <w:instrText xml:space="preserve">PAGEREF _Toc174020486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"_Toc174020487" </w:instrText>
      </w:r>
      <w:r>
        <w:fldChar w:fldCharType="separate"/>
      </w:r>
      <w:r>
        <w:rPr>
          <w:rStyle w:val="32"/>
          <w:rFonts w:hint="eastAsia"/>
          <w14:scene3d>
            <w14:lightRig w14:rig="threePt" w14:dir="t">
              <w14:rot w14:lat="0" w14:lon="0" w14:rev="0"/>
            </w14:lightRig>
          </w14:scene3d>
        </w:rPr>
        <w:t>3.4</w:t>
      </w:r>
      <w:r>
        <w:rPr>
          <w:rStyle w:val="32"/>
          <w14:scene3d>
            <w14:lightRig w14:rig="threePt" w14:dir="t">
              <w14:rot w14:lat="0" w14:lon="0" w14:rev="0"/>
            </w14:lightRig>
          </w14:scene3d>
        </w:rPr>
        <w:t xml:space="preserve"> </w:t>
      </w:r>
      <w:r>
        <w:rPr>
          <w:rStyle w:val="32"/>
          <w:rFonts w:hint="eastAsia"/>
        </w:rPr>
        <w:t xml:space="preserve"> 智慧化管理平台  </w:t>
      </w:r>
      <w:r>
        <w:rPr>
          <w:rFonts w:hint="eastAsia"/>
        </w:rPr>
        <w:tab/>
      </w:r>
      <w:r>
        <w:rPr>
          <w:rFonts w:hint="eastAsia"/>
        </w:rPr>
        <w:fldChar w:fldCharType="begin"/>
      </w:r>
      <w:r>
        <w:rPr>
          <w:rFonts w:hint="eastAsia"/>
        </w:rPr>
        <w:instrText xml:space="preserve"> </w:instrText>
      </w:r>
      <w:r>
        <w:instrText xml:space="preserve">PAGEREF _Toc174020487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"_Toc174020488" </w:instrText>
      </w:r>
      <w:r>
        <w:fldChar w:fldCharType="separate"/>
      </w:r>
      <w:r>
        <w:rPr>
          <w:rStyle w:val="32"/>
          <w:rFonts w:hint="eastAsia"/>
          <w14:scene3d>
            <w14:lightRig w14:rig="threePt" w14:dir="t">
              <w14:rot w14:lat="0" w14:lon="0" w14:rev="0"/>
            </w14:lightRig>
          </w14:scene3d>
        </w:rPr>
        <w:t>3.5</w:t>
      </w:r>
      <w:r>
        <w:rPr>
          <w:rStyle w:val="32"/>
          <w14:scene3d>
            <w14:lightRig w14:rig="threePt" w14:dir="t">
              <w14:rot w14:lat="0" w14:lon="0" w14:rev="0"/>
            </w14:lightRig>
          </w14:scene3d>
        </w:rPr>
        <w:t xml:space="preserve"> </w:t>
      </w:r>
      <w:r>
        <w:rPr>
          <w:rStyle w:val="32"/>
          <w:rFonts w:hint="eastAsia"/>
        </w:rPr>
        <w:t xml:space="preserve"> 预警   </w:t>
      </w:r>
      <w:r>
        <w:rPr>
          <w:rFonts w:hint="eastAsia"/>
        </w:rPr>
        <w:tab/>
      </w:r>
      <w:r>
        <w:rPr>
          <w:rFonts w:hint="eastAsia"/>
        </w:rPr>
        <w:fldChar w:fldCharType="begin"/>
      </w:r>
      <w:r>
        <w:rPr>
          <w:rFonts w:hint="eastAsia"/>
        </w:rPr>
        <w:instrText xml:space="preserve"> </w:instrText>
      </w:r>
      <w:r>
        <w:instrText xml:space="preserve">PAGEREF _Toc174020488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"_Toc174020489" </w:instrText>
      </w:r>
      <w:r>
        <w:fldChar w:fldCharType="separate"/>
      </w:r>
      <w:r>
        <w:rPr>
          <w:rStyle w:val="32"/>
          <w:rFonts w:hint="eastAsia"/>
          <w14:scene3d>
            <w14:lightRig w14:rig="threePt" w14:dir="t">
              <w14:rot w14:lat="0" w14:lon="0" w14:rev="0"/>
            </w14:lightRig>
          </w14:scene3d>
        </w:rPr>
        <w:t>3.6</w:t>
      </w:r>
      <w:r>
        <w:rPr>
          <w:rStyle w:val="32"/>
          <w14:scene3d>
            <w14:lightRig w14:rig="threePt" w14:dir="t">
              <w14:rot w14:lat="0" w14:lon="0" w14:rev="0"/>
            </w14:lightRig>
          </w14:scene3d>
        </w:rPr>
        <w:t xml:space="preserve"> </w:t>
      </w:r>
      <w:r>
        <w:rPr>
          <w:rStyle w:val="32"/>
          <w:rFonts w:hint="eastAsia"/>
        </w:rPr>
        <w:t xml:space="preserve"> 清洗消毒器检测  </w:t>
      </w:r>
      <w:r>
        <w:rPr>
          <w:rFonts w:hint="eastAsia"/>
        </w:rPr>
        <w:tab/>
      </w:r>
      <w:r>
        <w:rPr>
          <w:rFonts w:hint="eastAsia"/>
        </w:rPr>
        <w:fldChar w:fldCharType="begin"/>
      </w:r>
      <w:r>
        <w:rPr>
          <w:rFonts w:hint="eastAsia"/>
        </w:rPr>
        <w:instrText xml:space="preserve"> </w:instrText>
      </w:r>
      <w:r>
        <w:instrText xml:space="preserve">PAGEREF _Toc174020489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"_Toc174020490" </w:instrText>
      </w:r>
      <w:r>
        <w:fldChar w:fldCharType="separate"/>
      </w:r>
      <w:r>
        <w:rPr>
          <w:rStyle w:val="32"/>
          <w:rFonts w:hint="eastAsia"/>
          <w14:scene3d>
            <w14:lightRig w14:rig="threePt" w14:dir="t">
              <w14:rot w14:lat="0" w14:lon="0" w14:rev="0"/>
            </w14:lightRig>
          </w14:scene3d>
        </w:rPr>
        <w:t>3.7</w:t>
      </w:r>
      <w:r>
        <w:rPr>
          <w:rStyle w:val="32"/>
          <w14:scene3d>
            <w14:lightRig w14:rig="threePt" w14:dir="t">
              <w14:rot w14:lat="0" w14:lon="0" w14:rev="0"/>
            </w14:lightRig>
          </w14:scene3d>
        </w:rPr>
        <w:t xml:space="preserve"> </w:t>
      </w:r>
      <w:r>
        <w:rPr>
          <w:rStyle w:val="32"/>
          <w:rFonts w:hint="eastAsia"/>
        </w:rPr>
        <w:t xml:space="preserve"> 灭菌设备检测</w:t>
      </w:r>
      <w:r>
        <w:rPr>
          <w:rFonts w:hint="eastAsia"/>
        </w:rPr>
        <w:tab/>
      </w:r>
      <w:r>
        <w:rPr>
          <w:rFonts w:hint="eastAsia"/>
        </w:rPr>
        <w:fldChar w:fldCharType="begin"/>
      </w:r>
      <w:r>
        <w:rPr>
          <w:rFonts w:hint="eastAsia"/>
        </w:rPr>
        <w:instrText xml:space="preserve"> </w:instrText>
      </w:r>
      <w:r>
        <w:instrText xml:space="preserve">PAGEREF _Toc174020490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"_Toc174020491" </w:instrText>
      </w:r>
      <w:r>
        <w:fldChar w:fldCharType="separate"/>
      </w:r>
      <w:r>
        <w:rPr>
          <w:rStyle w:val="32"/>
          <w:rFonts w:hint="eastAsia"/>
        </w:rPr>
        <w:t>4</w:t>
      </w:r>
      <w:r>
        <w:rPr>
          <w:rStyle w:val="32"/>
        </w:rPr>
        <w:t xml:space="preserve"> </w:t>
      </w:r>
      <w:r>
        <w:rPr>
          <w:rStyle w:val="32"/>
          <w:rFonts w:hint="eastAsia" w:hAnsi="黑体" w:cs="黑体"/>
        </w:rPr>
        <w:t xml:space="preserve"> 基本要求</w:t>
      </w:r>
      <w:r>
        <w:rPr>
          <w:rFonts w:hint="eastAsia"/>
        </w:rPr>
        <w:tab/>
      </w:r>
      <w:r>
        <w:rPr>
          <w:rFonts w:hint="eastAsia"/>
        </w:rPr>
        <w:fldChar w:fldCharType="begin"/>
      </w:r>
      <w:r>
        <w:rPr>
          <w:rFonts w:hint="eastAsia"/>
        </w:rPr>
        <w:instrText xml:space="preserve"> </w:instrText>
      </w:r>
      <w:r>
        <w:instrText xml:space="preserve">PAGEREF _Toc174020491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"_Toc174020492" </w:instrText>
      </w:r>
      <w:r>
        <w:fldChar w:fldCharType="separate"/>
      </w:r>
      <w:r>
        <w:rPr>
          <w:rStyle w:val="32"/>
          <w:rFonts w:hint="eastAsia"/>
          <w14:scene3d>
            <w14:lightRig w14:rig="threePt" w14:dir="t">
              <w14:rot w14:lat="0" w14:lon="0" w14:rev="0"/>
            </w14:lightRig>
          </w14:scene3d>
        </w:rPr>
        <w:t>4.1</w:t>
      </w:r>
      <w:r>
        <w:rPr>
          <w:rStyle w:val="32"/>
          <w14:scene3d>
            <w14:lightRig w14:rig="threePt" w14:dir="t">
              <w14:rot w14:lat="0" w14:lon="0" w14:rev="0"/>
            </w14:lightRig>
          </w14:scene3d>
        </w:rPr>
        <w:t xml:space="preserve"> </w:t>
      </w:r>
      <w:r>
        <w:rPr>
          <w:rStyle w:val="32"/>
          <w:rFonts w:hint="eastAsia"/>
        </w:rPr>
        <w:t xml:space="preserve"> 总则</w:t>
      </w:r>
      <w:r>
        <w:rPr>
          <w:rFonts w:hint="eastAsia"/>
        </w:rPr>
        <w:tab/>
      </w:r>
      <w:r>
        <w:rPr>
          <w:rFonts w:hint="eastAsia"/>
        </w:rPr>
        <w:fldChar w:fldCharType="begin"/>
      </w:r>
      <w:r>
        <w:rPr>
          <w:rFonts w:hint="eastAsia"/>
        </w:rPr>
        <w:instrText xml:space="preserve"> </w:instrText>
      </w:r>
      <w:r>
        <w:instrText xml:space="preserve">PAGEREF _Toc174020492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"_Toc174020493" </w:instrText>
      </w:r>
      <w:r>
        <w:fldChar w:fldCharType="separate"/>
      </w:r>
      <w:r>
        <w:rPr>
          <w:rStyle w:val="32"/>
          <w:rFonts w:hint="eastAsia"/>
          <w14:scene3d>
            <w14:lightRig w14:rig="threePt" w14:dir="t">
              <w14:rot w14:lat="0" w14:lon="0" w14:rev="0"/>
            </w14:lightRig>
          </w14:scene3d>
        </w:rPr>
        <w:t>4.2</w:t>
      </w:r>
      <w:r>
        <w:rPr>
          <w:rStyle w:val="32"/>
          <w14:scene3d>
            <w14:lightRig w14:rig="threePt" w14:dir="t">
              <w14:rot w14:lat="0" w14:lon="0" w14:rev="0"/>
            </w14:lightRig>
          </w14:scene3d>
        </w:rPr>
        <w:t xml:space="preserve"> </w:t>
      </w:r>
      <w:r>
        <w:rPr>
          <w:rStyle w:val="32"/>
          <w:rFonts w:hint="eastAsia"/>
        </w:rPr>
        <w:t xml:space="preserve"> 功能定位</w:t>
      </w:r>
      <w:r>
        <w:rPr>
          <w:rFonts w:hint="eastAsia"/>
        </w:rPr>
        <w:tab/>
      </w:r>
      <w:r>
        <w:rPr>
          <w:rFonts w:hint="eastAsia"/>
        </w:rPr>
        <w:fldChar w:fldCharType="begin"/>
      </w:r>
      <w:r>
        <w:rPr>
          <w:rFonts w:hint="eastAsia"/>
        </w:rPr>
        <w:instrText xml:space="preserve"> </w:instrText>
      </w:r>
      <w:r>
        <w:instrText xml:space="preserve">PAGEREF _Toc174020493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"_Toc174020494" </w:instrText>
      </w:r>
      <w:r>
        <w:fldChar w:fldCharType="separate"/>
      </w:r>
      <w:r>
        <w:rPr>
          <w:rStyle w:val="32"/>
          <w:rFonts w:hint="eastAsia"/>
          <w14:scene3d>
            <w14:lightRig w14:rig="threePt" w14:dir="t">
              <w14:rot w14:lat="0" w14:lon="0" w14:rev="0"/>
            </w14:lightRig>
          </w14:scene3d>
        </w:rPr>
        <w:t>4.3</w:t>
      </w:r>
      <w:r>
        <w:rPr>
          <w:rStyle w:val="32"/>
          <w14:scene3d>
            <w14:lightRig w14:rig="threePt" w14:dir="t">
              <w14:rot w14:lat="0" w14:lon="0" w14:rev="0"/>
            </w14:lightRig>
          </w14:scene3d>
        </w:rPr>
        <w:t xml:space="preserve"> </w:t>
      </w:r>
      <w:r>
        <w:rPr>
          <w:rStyle w:val="32"/>
          <w:rFonts w:hint="eastAsia" w:hAnsi="黑体" w:cs="黑体"/>
        </w:rPr>
        <w:t xml:space="preserve"> 组织建设</w:t>
      </w:r>
      <w:r>
        <w:rPr>
          <w:rFonts w:hint="eastAsia"/>
        </w:rPr>
        <w:tab/>
      </w:r>
      <w:r>
        <w:rPr>
          <w:rFonts w:hint="eastAsia"/>
        </w:rPr>
        <w:fldChar w:fldCharType="begin"/>
      </w:r>
      <w:r>
        <w:rPr>
          <w:rFonts w:hint="eastAsia"/>
        </w:rPr>
        <w:instrText xml:space="preserve"> </w:instrText>
      </w:r>
      <w:r>
        <w:instrText xml:space="preserve">PAGEREF _Toc174020494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"_Toc174020495" </w:instrText>
      </w:r>
      <w:r>
        <w:fldChar w:fldCharType="separate"/>
      </w:r>
      <w:r>
        <w:rPr>
          <w:rStyle w:val="32"/>
          <w:rFonts w:hint="eastAsia"/>
          <w14:scene3d>
            <w14:lightRig w14:rig="threePt" w14:dir="t">
              <w14:rot w14:lat="0" w14:lon="0" w14:rev="0"/>
            </w14:lightRig>
          </w14:scene3d>
        </w:rPr>
        <w:t>4.4</w:t>
      </w:r>
      <w:r>
        <w:rPr>
          <w:rStyle w:val="32"/>
          <w14:scene3d>
            <w14:lightRig w14:rig="threePt" w14:dir="t">
              <w14:rot w14:lat="0" w14:lon="0" w14:rev="0"/>
            </w14:lightRig>
          </w14:scene3d>
        </w:rPr>
        <w:t xml:space="preserve"> </w:t>
      </w:r>
      <w:r>
        <w:rPr>
          <w:rStyle w:val="32"/>
          <w:rFonts w:hint="eastAsia" w:hAnsi="黑体" w:cs="黑体"/>
        </w:rPr>
        <w:t xml:space="preserve"> 县级医院相关部门职责</w:t>
      </w:r>
      <w:r>
        <w:rPr>
          <w:rFonts w:hint="eastAsia"/>
        </w:rPr>
        <w:tab/>
      </w:r>
      <w:r>
        <w:rPr>
          <w:rFonts w:hint="eastAsia"/>
        </w:rPr>
        <w:fldChar w:fldCharType="begin"/>
      </w:r>
      <w:r>
        <w:rPr>
          <w:rFonts w:hint="eastAsia"/>
        </w:rPr>
        <w:instrText xml:space="preserve"> </w:instrText>
      </w:r>
      <w:r>
        <w:instrText xml:space="preserve">PAGEREF _Toc174020495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"_Toc174020496" </w:instrText>
      </w:r>
      <w:r>
        <w:fldChar w:fldCharType="separate"/>
      </w:r>
      <w:r>
        <w:rPr>
          <w:rStyle w:val="32"/>
          <w:rFonts w:hint="eastAsia"/>
          <w14:scene3d>
            <w14:lightRig w14:rig="threePt" w14:dir="t">
              <w14:rot w14:lat="0" w14:lon="0" w14:rev="0"/>
            </w14:lightRig>
          </w14:scene3d>
        </w:rPr>
        <w:t>4.5</w:t>
      </w:r>
      <w:r>
        <w:rPr>
          <w:rStyle w:val="32"/>
          <w14:scene3d>
            <w14:lightRig w14:rig="threePt" w14:dir="t">
              <w14:rot w14:lat="0" w14:lon="0" w14:rev="0"/>
            </w14:lightRig>
          </w14:scene3d>
        </w:rPr>
        <w:t xml:space="preserve"> </w:t>
      </w:r>
      <w:r>
        <w:rPr>
          <w:rStyle w:val="32"/>
          <w:rFonts w:hint="eastAsia"/>
        </w:rPr>
        <w:t xml:space="preserve"> 基层医疗机构及民营医疗机构</w:t>
      </w:r>
      <w:r>
        <w:rPr>
          <w:rFonts w:hint="eastAsia"/>
        </w:rPr>
        <w:tab/>
      </w:r>
      <w:r>
        <w:rPr>
          <w:rFonts w:hint="eastAsia"/>
        </w:rPr>
        <w:fldChar w:fldCharType="begin"/>
      </w:r>
      <w:r>
        <w:rPr>
          <w:rFonts w:hint="eastAsia"/>
        </w:rPr>
        <w:instrText xml:space="preserve"> </w:instrText>
      </w:r>
      <w:r>
        <w:instrText xml:space="preserve">PAGEREF _Toc174020496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"_Toc174020497" </w:instrText>
      </w:r>
      <w:r>
        <w:fldChar w:fldCharType="separate"/>
      </w:r>
      <w:r>
        <w:rPr>
          <w:rStyle w:val="32"/>
          <w:rFonts w:hint="eastAsia" w:hAnsi="黑体" w:cs="黑体"/>
        </w:rPr>
        <w:t>5  人员要求</w:t>
      </w:r>
      <w:r>
        <w:rPr>
          <w:rFonts w:hint="eastAsia"/>
        </w:rPr>
        <w:tab/>
      </w:r>
      <w:r>
        <w:rPr>
          <w:rFonts w:hint="eastAsia"/>
        </w:rPr>
        <w:fldChar w:fldCharType="begin"/>
      </w:r>
      <w:r>
        <w:rPr>
          <w:rFonts w:hint="eastAsia"/>
        </w:rPr>
        <w:instrText xml:space="preserve"> </w:instrText>
      </w:r>
      <w:r>
        <w:instrText xml:space="preserve">PAGEREF _Toc174020497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"_Toc174020498" </w:instrText>
      </w:r>
      <w:r>
        <w:fldChar w:fldCharType="separate"/>
      </w:r>
      <w:r>
        <w:rPr>
          <w:rStyle w:val="32"/>
          <w:rFonts w:hint="eastAsia"/>
          <w14:scene3d>
            <w14:lightRig w14:rig="threePt" w14:dir="t">
              <w14:rot w14:lat="0" w14:lon="0" w14:rev="0"/>
            </w14:lightRig>
          </w14:scene3d>
        </w:rPr>
        <w:t>5.1</w:t>
      </w:r>
      <w:r>
        <w:rPr>
          <w:rStyle w:val="32"/>
          <w14:scene3d>
            <w14:lightRig w14:rig="threePt" w14:dir="t">
              <w14:rot w14:lat="0" w14:lon="0" w14:rev="0"/>
            </w14:lightRig>
          </w14:scene3d>
        </w:rPr>
        <w:t xml:space="preserve"> </w:t>
      </w:r>
      <w:r>
        <w:rPr>
          <w:rStyle w:val="32"/>
          <w:rFonts w:hint="eastAsia" w:hAnsi="黑体" w:cs="黑体"/>
        </w:rPr>
        <w:t xml:space="preserve"> 县级医院区域消毒供应中心人员要求</w:t>
      </w:r>
      <w:r>
        <w:rPr>
          <w:rFonts w:hint="eastAsia"/>
        </w:rPr>
        <w:tab/>
      </w:r>
      <w:r>
        <w:rPr>
          <w:rFonts w:hint="eastAsia"/>
        </w:rPr>
        <w:fldChar w:fldCharType="begin"/>
      </w:r>
      <w:r>
        <w:rPr>
          <w:rFonts w:hint="eastAsia"/>
        </w:rPr>
        <w:instrText xml:space="preserve"> </w:instrText>
      </w:r>
      <w:r>
        <w:instrText xml:space="preserve">PAGEREF _Toc174020498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"_Toc174020499" </w:instrText>
      </w:r>
      <w:r>
        <w:fldChar w:fldCharType="separate"/>
      </w:r>
      <w:r>
        <w:rPr>
          <w:rStyle w:val="32"/>
          <w:rFonts w:hint="eastAsia"/>
          <w14:scene3d>
            <w14:lightRig w14:rig="threePt" w14:dir="t">
              <w14:rot w14:lat="0" w14:lon="0" w14:rev="0"/>
            </w14:lightRig>
          </w14:scene3d>
        </w:rPr>
        <w:t>5.2</w:t>
      </w:r>
      <w:r>
        <w:rPr>
          <w:rStyle w:val="32"/>
          <w14:scene3d>
            <w14:lightRig w14:rig="threePt" w14:dir="t">
              <w14:rot w14:lat="0" w14:lon="0" w14:rev="0"/>
            </w14:lightRig>
          </w14:scene3d>
        </w:rPr>
        <w:t xml:space="preserve"> </w:t>
      </w:r>
      <w:r>
        <w:rPr>
          <w:rStyle w:val="32"/>
          <w:rFonts w:hint="eastAsia" w:hAnsi="黑体" w:cs="黑体"/>
        </w:rPr>
        <w:t xml:space="preserve"> 基层及民营医疗机构人员要求</w:t>
      </w:r>
      <w:r>
        <w:rPr>
          <w:rFonts w:hint="eastAsia"/>
        </w:rPr>
        <w:tab/>
      </w:r>
      <w:r>
        <w:rPr>
          <w:rFonts w:hint="eastAsia"/>
        </w:rPr>
        <w:fldChar w:fldCharType="begin"/>
      </w:r>
      <w:r>
        <w:rPr>
          <w:rFonts w:hint="eastAsia"/>
        </w:rPr>
        <w:instrText xml:space="preserve"> </w:instrText>
      </w:r>
      <w:r>
        <w:instrText xml:space="preserve">PAGEREF _Toc174020499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"_Toc174020500" </w:instrText>
      </w:r>
      <w:r>
        <w:fldChar w:fldCharType="separate"/>
      </w:r>
      <w:r>
        <w:rPr>
          <w:rStyle w:val="32"/>
          <w:rFonts w:hint="eastAsia" w:hAnsi="黑体" w:cs="黑体"/>
          <w:bCs/>
          <w:snapToGrid w:val="0"/>
        </w:rPr>
        <w:t xml:space="preserve">6 </w:t>
      </w:r>
      <w:r>
        <w:rPr>
          <w:rStyle w:val="32"/>
          <w:rFonts w:hint="eastAsia" w:hAnsi="黑体" w:cs="黑体"/>
          <w:b/>
          <w:bCs/>
          <w:snapToGrid w:val="0"/>
        </w:rPr>
        <w:t xml:space="preserve"> 基本建设内容</w:t>
      </w:r>
      <w:r>
        <w:rPr>
          <w:rFonts w:hint="eastAsia"/>
        </w:rPr>
        <w:tab/>
      </w:r>
      <w:r>
        <w:rPr>
          <w:rFonts w:hint="eastAsia"/>
        </w:rPr>
        <w:fldChar w:fldCharType="begin"/>
      </w:r>
      <w:r>
        <w:rPr>
          <w:rFonts w:hint="eastAsia"/>
        </w:rPr>
        <w:instrText xml:space="preserve"> </w:instrText>
      </w:r>
      <w:r>
        <w:instrText xml:space="preserve">PAGEREF _Toc174020500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"_Toc174020501" </w:instrText>
      </w:r>
      <w:r>
        <w:fldChar w:fldCharType="separate"/>
      </w:r>
      <w:r>
        <w:rPr>
          <w:rStyle w:val="32"/>
          <w:rFonts w:hint="eastAsia"/>
          <w14:scene3d>
            <w14:lightRig w14:rig="threePt" w14:dir="t">
              <w14:rot w14:lat="0" w14:lon="0" w14:rev="0"/>
            </w14:lightRig>
          </w14:scene3d>
        </w:rPr>
        <w:t>6.1</w:t>
      </w:r>
      <w:r>
        <w:rPr>
          <w:rStyle w:val="32"/>
          <w14:scene3d>
            <w14:lightRig w14:rig="threePt" w14:dir="t">
              <w14:rot w14:lat="0" w14:lon="0" w14:rev="0"/>
            </w14:lightRig>
          </w14:scene3d>
        </w:rPr>
        <w:t xml:space="preserve"> </w:t>
      </w:r>
      <w:r>
        <w:rPr>
          <w:rStyle w:val="32"/>
          <w:rFonts w:hint="eastAsia"/>
        </w:rPr>
        <w:t xml:space="preserve"> 建筑布局</w:t>
      </w:r>
      <w:r>
        <w:rPr>
          <w:rFonts w:hint="eastAsia"/>
        </w:rPr>
        <w:tab/>
      </w:r>
      <w:r>
        <w:rPr>
          <w:rFonts w:hint="eastAsia"/>
        </w:rPr>
        <w:fldChar w:fldCharType="begin"/>
      </w:r>
      <w:r>
        <w:rPr>
          <w:rFonts w:hint="eastAsia"/>
        </w:rPr>
        <w:instrText xml:space="preserve"> </w:instrText>
      </w:r>
      <w:r>
        <w:instrText xml:space="preserve">PAGEREF _Toc174020501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"_Toc174020502" </w:instrText>
      </w:r>
      <w:r>
        <w:fldChar w:fldCharType="separate"/>
      </w:r>
      <w:r>
        <w:rPr>
          <w:rStyle w:val="32"/>
          <w:rFonts w:hint="eastAsia"/>
          <w14:scene3d>
            <w14:lightRig w14:rig="threePt" w14:dir="t">
              <w14:rot w14:lat="0" w14:lon="0" w14:rev="0"/>
            </w14:lightRig>
          </w14:scene3d>
        </w:rPr>
        <w:t>6.2</w:t>
      </w:r>
      <w:r>
        <w:rPr>
          <w:rStyle w:val="32"/>
          <w14:scene3d>
            <w14:lightRig w14:rig="threePt" w14:dir="t">
              <w14:rot w14:lat="0" w14:lon="0" w14:rev="0"/>
            </w14:lightRig>
          </w14:scene3d>
        </w:rPr>
        <w:t xml:space="preserve"> </w:t>
      </w:r>
      <w:r>
        <w:rPr>
          <w:rStyle w:val="32"/>
          <w:rFonts w:hint="eastAsia"/>
        </w:rPr>
        <w:t xml:space="preserve"> 设备设施</w:t>
      </w:r>
      <w:r>
        <w:rPr>
          <w:rFonts w:hint="eastAsia"/>
        </w:rPr>
        <w:tab/>
      </w:r>
      <w:r>
        <w:rPr>
          <w:rFonts w:hint="eastAsia"/>
        </w:rPr>
        <w:fldChar w:fldCharType="begin"/>
      </w:r>
      <w:r>
        <w:rPr>
          <w:rFonts w:hint="eastAsia"/>
        </w:rPr>
        <w:instrText xml:space="preserve"> </w:instrText>
      </w:r>
      <w:r>
        <w:instrText xml:space="preserve">PAGEREF _Toc174020502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"_Toc174020503" </w:instrText>
      </w:r>
      <w:r>
        <w:fldChar w:fldCharType="separate"/>
      </w:r>
      <w:r>
        <w:rPr>
          <w:rStyle w:val="32"/>
          <w:rFonts w:hint="eastAsia"/>
          <w14:scene3d>
            <w14:lightRig w14:rig="threePt" w14:dir="t">
              <w14:rot w14:lat="0" w14:lon="0" w14:rev="0"/>
            </w14:lightRig>
          </w14:scene3d>
        </w:rPr>
        <w:t>6.3</w:t>
      </w:r>
      <w:r>
        <w:rPr>
          <w:rStyle w:val="32"/>
          <w14:scene3d>
            <w14:lightRig w14:rig="threePt" w14:dir="t">
              <w14:rot w14:lat="0" w14:lon="0" w14:rev="0"/>
            </w14:lightRig>
          </w14:scene3d>
        </w:rPr>
        <w:t xml:space="preserve"> </w:t>
      </w:r>
      <w:r>
        <w:rPr>
          <w:rStyle w:val="32"/>
          <w:rFonts w:hint="eastAsia"/>
        </w:rPr>
        <w:t xml:space="preserve"> 信息管理</w:t>
      </w:r>
      <w:r>
        <w:rPr>
          <w:rFonts w:hint="eastAsia"/>
        </w:rPr>
        <w:tab/>
      </w:r>
      <w:r>
        <w:rPr>
          <w:rFonts w:hint="eastAsia"/>
        </w:rPr>
        <w:fldChar w:fldCharType="begin"/>
      </w:r>
      <w:r>
        <w:rPr>
          <w:rFonts w:hint="eastAsia"/>
        </w:rPr>
        <w:instrText xml:space="preserve"> </w:instrText>
      </w:r>
      <w:r>
        <w:instrText xml:space="preserve">PAGEREF _Toc174020503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"_Toc174020504" </w:instrText>
      </w:r>
      <w:r>
        <w:fldChar w:fldCharType="separate"/>
      </w:r>
      <w:r>
        <w:rPr>
          <w:rStyle w:val="32"/>
          <w:rFonts w:hint="eastAsia"/>
          <w14:scene3d>
            <w14:lightRig w14:rig="threePt" w14:dir="t">
              <w14:rot w14:lat="0" w14:lon="0" w14:rev="0"/>
            </w14:lightRig>
          </w14:scene3d>
        </w:rPr>
        <w:t>6.4</w:t>
      </w:r>
      <w:r>
        <w:rPr>
          <w:rStyle w:val="32"/>
          <w14:scene3d>
            <w14:lightRig w14:rig="threePt" w14:dir="t">
              <w14:rot w14:lat="0" w14:lon="0" w14:rev="0"/>
            </w14:lightRig>
          </w14:scene3d>
        </w:rPr>
        <w:t xml:space="preserve"> </w:t>
      </w:r>
      <w:r>
        <w:rPr>
          <w:rStyle w:val="32"/>
          <w:rFonts w:hint="eastAsia"/>
        </w:rPr>
        <w:t xml:space="preserve"> 物流配送管理</w:t>
      </w:r>
      <w:r>
        <w:rPr>
          <w:rFonts w:hint="eastAsia"/>
        </w:rPr>
        <w:tab/>
      </w:r>
      <w:r>
        <w:rPr>
          <w:rFonts w:hint="eastAsia"/>
        </w:rPr>
        <w:fldChar w:fldCharType="begin"/>
      </w:r>
      <w:r>
        <w:rPr>
          <w:rFonts w:hint="eastAsia"/>
        </w:rPr>
        <w:instrText xml:space="preserve"> </w:instrText>
      </w:r>
      <w:r>
        <w:instrText xml:space="preserve">PAGEREF _Toc174020504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"_Toc174020505" </w:instrText>
      </w:r>
      <w:r>
        <w:fldChar w:fldCharType="separate"/>
      </w:r>
      <w:r>
        <w:rPr>
          <w:rStyle w:val="32"/>
          <w:rFonts w:hint="eastAsia"/>
          <w:bCs/>
        </w:rPr>
        <w:t>7</w:t>
      </w:r>
      <w:r>
        <w:rPr>
          <w:rStyle w:val="32"/>
          <w:bCs/>
        </w:rPr>
        <w:t xml:space="preserve"> </w:t>
      </w:r>
      <w:r>
        <w:rPr>
          <w:rStyle w:val="32"/>
          <w:rFonts w:hint="eastAsia"/>
          <w:b/>
          <w:bCs/>
        </w:rPr>
        <w:t xml:space="preserve"> 运行要求</w:t>
      </w:r>
      <w:r>
        <w:rPr>
          <w:rFonts w:hint="eastAsia"/>
        </w:rPr>
        <w:tab/>
      </w:r>
      <w:r>
        <w:rPr>
          <w:rFonts w:hint="eastAsia"/>
        </w:rPr>
        <w:fldChar w:fldCharType="begin"/>
      </w:r>
      <w:r>
        <w:rPr>
          <w:rFonts w:hint="eastAsia"/>
        </w:rPr>
        <w:instrText xml:space="preserve"> </w:instrText>
      </w:r>
      <w:r>
        <w:instrText xml:space="preserve">PAGEREF _Toc174020505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"_Toc174020506" </w:instrText>
      </w:r>
      <w:r>
        <w:fldChar w:fldCharType="separate"/>
      </w:r>
      <w:r>
        <w:rPr>
          <w:rStyle w:val="32"/>
          <w:rFonts w:hint="eastAsia" w:hAnsi="黑体" w:cs="黑体"/>
          <w:bCs/>
        </w:rPr>
        <w:t xml:space="preserve">8 </w:t>
      </w:r>
      <w:r>
        <w:rPr>
          <w:rStyle w:val="32"/>
          <w:rFonts w:hint="eastAsia" w:hAnsi="黑体" w:cs="黑体"/>
          <w:b/>
          <w:bCs/>
        </w:rPr>
        <w:t xml:space="preserve"> 质量控制</w:t>
      </w:r>
      <w:r>
        <w:rPr>
          <w:rFonts w:hint="eastAsia"/>
        </w:rPr>
        <w:tab/>
      </w:r>
      <w:r>
        <w:rPr>
          <w:rFonts w:hint="eastAsia"/>
        </w:rPr>
        <w:fldChar w:fldCharType="begin"/>
      </w:r>
      <w:r>
        <w:rPr>
          <w:rFonts w:hint="eastAsia"/>
        </w:rPr>
        <w:instrText xml:space="preserve"> </w:instrText>
      </w:r>
      <w:r>
        <w:instrText xml:space="preserve">PAGEREF _Toc174020506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"_Toc174020507" </w:instrText>
      </w:r>
      <w:r>
        <w:fldChar w:fldCharType="separate"/>
      </w:r>
      <w:r>
        <w:rPr>
          <w:rStyle w:val="32"/>
          <w:rFonts w:hint="eastAsia"/>
        </w:rPr>
        <w:t>附录A（规范性）</w:t>
      </w:r>
      <w:r>
        <w:rPr>
          <w:rStyle w:val="32"/>
        </w:rPr>
        <w:t xml:space="preserve"> </w:t>
      </w:r>
      <w:r>
        <w:rPr>
          <w:rStyle w:val="32"/>
          <w:rFonts w:hint="eastAsia"/>
        </w:rPr>
        <w:t xml:space="preserve"> 清洗消毒器及压力蒸汽灭菌设备检测参数标准</w:t>
      </w:r>
      <w:r>
        <w:rPr>
          <w:rFonts w:hint="eastAsia"/>
        </w:rPr>
        <w:tab/>
      </w:r>
      <w:r>
        <w:rPr>
          <w:rFonts w:hint="eastAsia"/>
        </w:rPr>
        <w:fldChar w:fldCharType="begin"/>
      </w:r>
      <w:r>
        <w:rPr>
          <w:rFonts w:hint="eastAsia"/>
        </w:rPr>
        <w:instrText xml:space="preserve"> </w:instrText>
      </w:r>
      <w:r>
        <w:instrText xml:space="preserve">PAGEREF _Toc174020507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"_Toc174020508" </w:instrText>
      </w:r>
      <w:r>
        <w:fldChar w:fldCharType="separate"/>
      </w:r>
      <w:r>
        <w:rPr>
          <w:rStyle w:val="32"/>
          <w:rFonts w:hint="eastAsia"/>
        </w:rPr>
        <w:t>附录B（资料性）</w:t>
      </w:r>
      <w:r>
        <w:rPr>
          <w:rStyle w:val="32"/>
        </w:rPr>
        <w:t xml:space="preserve"> </w:t>
      </w:r>
      <w:r>
        <w:rPr>
          <w:rStyle w:val="32"/>
          <w:rFonts w:hint="eastAsia"/>
        </w:rPr>
        <w:t xml:space="preserve"> 县级医院区域消毒供应中心与县域医疗机构的协议基本要求</w:t>
      </w:r>
      <w:r>
        <w:rPr>
          <w:rFonts w:hint="eastAsia"/>
        </w:rPr>
        <w:tab/>
      </w:r>
      <w:r>
        <w:rPr>
          <w:rFonts w:hint="eastAsia"/>
        </w:rPr>
        <w:fldChar w:fldCharType="begin"/>
      </w:r>
      <w:r>
        <w:rPr>
          <w:rFonts w:hint="eastAsia"/>
        </w:rPr>
        <w:instrText xml:space="preserve"> </w:instrText>
      </w:r>
      <w:r>
        <w:instrText xml:space="preserve">PAGEREF _Toc174020508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"_Toc174020509" </w:instrText>
      </w:r>
      <w:r>
        <w:fldChar w:fldCharType="separate"/>
      </w:r>
      <w:r>
        <w:rPr>
          <w:rStyle w:val="32"/>
          <w:rFonts w:hint="eastAsia"/>
        </w:rPr>
        <w:t>附录C（资料性）</w:t>
      </w:r>
      <w:r>
        <w:rPr>
          <w:rStyle w:val="32"/>
        </w:rPr>
        <w:t xml:space="preserve"> </w:t>
      </w:r>
      <w:r>
        <w:rPr>
          <w:rStyle w:val="32"/>
          <w:rFonts w:hint="eastAsia"/>
        </w:rPr>
        <w:t xml:space="preserve"> 县级医院区域消毒供应中心集中服务制度</w:t>
      </w:r>
      <w:r>
        <w:rPr>
          <w:rFonts w:hint="eastAsia"/>
        </w:rPr>
        <w:tab/>
      </w:r>
      <w:r>
        <w:rPr>
          <w:rFonts w:hint="eastAsia"/>
        </w:rPr>
        <w:fldChar w:fldCharType="begin"/>
      </w:r>
      <w:r>
        <w:rPr>
          <w:rFonts w:hint="eastAsia"/>
        </w:rPr>
        <w:instrText xml:space="preserve"> </w:instrText>
      </w:r>
      <w:r>
        <w:instrText xml:space="preserve">PAGEREF _Toc174020509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"_Toc174020510" </w:instrText>
      </w:r>
      <w:r>
        <w:fldChar w:fldCharType="separate"/>
      </w:r>
      <w:r>
        <w:rPr>
          <w:rStyle w:val="32"/>
          <w:rFonts w:hint="eastAsia"/>
        </w:rPr>
        <w:t>附录D（资料性）</w:t>
      </w:r>
      <w:r>
        <w:rPr>
          <w:rStyle w:val="32"/>
        </w:rPr>
        <w:t xml:space="preserve"> </w:t>
      </w:r>
      <w:r>
        <w:rPr>
          <w:rStyle w:val="32"/>
          <w:rFonts w:hint="eastAsia"/>
        </w:rPr>
        <w:t xml:space="preserve"> 县级医院区域消毒供应中心运行流程</w:t>
      </w:r>
      <w:r>
        <w:rPr>
          <w:rFonts w:hint="eastAsia"/>
        </w:rPr>
        <w:tab/>
      </w:r>
      <w:r>
        <w:rPr>
          <w:rFonts w:hint="eastAsia"/>
        </w:rPr>
        <w:fldChar w:fldCharType="begin"/>
      </w:r>
      <w:r>
        <w:rPr>
          <w:rFonts w:hint="eastAsia"/>
        </w:rPr>
        <w:instrText xml:space="preserve"> </w:instrText>
      </w:r>
      <w:r>
        <w:instrText xml:space="preserve">PAGEREF _Toc174020510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"_Toc174020511"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_Toc174020511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74020479"/>
      <w:bookmarkStart w:id="24" w:name="BookMark2"/>
      <w:r>
        <w:rPr>
          <w:spacing w:val="320"/>
        </w:rPr>
        <w:t>前</w:t>
      </w:r>
      <w:r>
        <w:t>言</w:t>
      </w:r>
      <w:bookmarkEnd w:id="22"/>
      <w:bookmarkEnd w:id="23"/>
    </w:p>
    <w:p>
      <w:pPr>
        <w:pStyle w:val="56"/>
        <w:ind w:firstLine="420"/>
      </w:pPr>
      <w:r>
        <w:rPr>
          <w:rFonts w:hint="eastAsia"/>
        </w:rPr>
        <w:t>本文件是D</w:t>
      </w:r>
      <w:r>
        <w:t>B32/T XXX</w:t>
      </w:r>
      <w:r>
        <w:rPr>
          <w:rFonts w:hint="eastAsia"/>
        </w:rPr>
        <w:t>《县级（区域）医疗资源</w:t>
      </w:r>
      <w:r>
        <w:rPr>
          <w:rFonts w:hint="eastAsia"/>
          <w:lang w:val="en-US" w:eastAsia="zh-CN"/>
        </w:rPr>
        <w:t>集中化运行</w:t>
      </w:r>
      <w:r>
        <w:rPr>
          <w:rFonts w:hint="eastAsia"/>
        </w:rPr>
        <w:t>规范》第8部分。D</w:t>
      </w:r>
      <w:r>
        <w:t>B32/T XXX</w:t>
      </w:r>
      <w:r>
        <w:rPr>
          <w:rFonts w:hint="eastAsia"/>
        </w:rPr>
        <w:t>已经发布了以下部分：</w:t>
      </w:r>
    </w:p>
    <w:p>
      <w:pPr>
        <w:pStyle w:val="56"/>
        <w:ind w:firstLine="420"/>
      </w:pPr>
      <w:r>
        <w:rPr>
          <w:rFonts w:hint="eastAsia"/>
        </w:rPr>
        <w:t>--第1部分：集中审方中心；</w:t>
      </w:r>
    </w:p>
    <w:p>
      <w:pPr>
        <w:pStyle w:val="56"/>
        <w:ind w:firstLine="420"/>
      </w:pPr>
      <w:r>
        <w:rPr>
          <w:rFonts w:hint="eastAsia"/>
        </w:rPr>
        <w:t>--第2部分：区域影像中心；</w:t>
      </w:r>
    </w:p>
    <w:p>
      <w:pPr>
        <w:pStyle w:val="56"/>
        <w:ind w:firstLine="420"/>
      </w:pPr>
      <w:r>
        <w:rPr>
          <w:rFonts w:hint="eastAsia"/>
        </w:rPr>
        <w:t>--第3部分：智慧急救中心；</w:t>
      </w:r>
    </w:p>
    <w:p>
      <w:pPr>
        <w:pStyle w:val="56"/>
        <w:ind w:firstLine="420"/>
      </w:pPr>
      <w:r>
        <w:rPr>
          <w:rFonts w:hint="eastAsia"/>
        </w:rPr>
        <w:t>--第4部分：远程会诊中心；</w:t>
      </w:r>
    </w:p>
    <w:p>
      <w:pPr>
        <w:pStyle w:val="56"/>
        <w:ind w:firstLine="420"/>
      </w:pPr>
      <w:r>
        <w:rPr>
          <w:rFonts w:hint="eastAsia"/>
        </w:rPr>
        <w:t>--第5部分：网络心电中心；</w:t>
      </w:r>
    </w:p>
    <w:p>
      <w:pPr>
        <w:pStyle w:val="56"/>
        <w:ind w:firstLine="420"/>
      </w:pPr>
      <w:r>
        <w:rPr>
          <w:rFonts w:hint="eastAsia"/>
        </w:rPr>
        <w:t>--第6部分：健康随访中心；</w:t>
      </w:r>
    </w:p>
    <w:p>
      <w:pPr>
        <w:pStyle w:val="56"/>
        <w:ind w:firstLine="420"/>
      </w:pPr>
      <w:r>
        <w:rPr>
          <w:rFonts w:hint="eastAsia"/>
        </w:rPr>
        <w:t>--第7部分：临床检验中心；</w:t>
      </w:r>
    </w:p>
    <w:p>
      <w:pPr>
        <w:pStyle w:val="56"/>
        <w:ind w:firstLine="420"/>
      </w:pPr>
      <w:r>
        <w:rPr>
          <w:rFonts w:hint="eastAsia"/>
        </w:rPr>
        <w:t>--第8部分：消毒供应中心。</w:t>
      </w:r>
    </w:p>
    <w:p>
      <w:pPr>
        <w:pStyle w:val="56"/>
        <w:ind w:firstLine="420"/>
      </w:pPr>
      <w:bookmarkStart w:id="25" w:name="_Hlk168562994"/>
      <w:r>
        <w:rPr>
          <w:rFonts w:hint="eastAsia"/>
        </w:rPr>
        <w:t>请注意本文件的某些内容可能涉及专利。本文件的发布机构不承担识别专利的责任。</w:t>
      </w:r>
      <w:bookmarkEnd w:id="25"/>
    </w:p>
    <w:p>
      <w:pPr>
        <w:pStyle w:val="56"/>
        <w:ind w:firstLine="420"/>
      </w:pPr>
      <w:r>
        <w:rPr>
          <w:rFonts w:hint="eastAsia"/>
        </w:rPr>
        <w:t>本文件由江苏省卫生健康委员会提出。</w:t>
      </w:r>
    </w:p>
    <w:p>
      <w:pPr>
        <w:pStyle w:val="56"/>
        <w:ind w:firstLine="420"/>
      </w:pPr>
      <w:r>
        <w:rPr>
          <w:rFonts w:hint="eastAsia"/>
        </w:rPr>
        <w:t>本文件由江苏省卫生健康标准化技术委员会归口。</w:t>
      </w:r>
    </w:p>
    <w:p>
      <w:pPr>
        <w:pStyle w:val="56"/>
        <w:ind w:firstLine="420"/>
      </w:pPr>
      <w:r>
        <w:rPr>
          <w:rFonts w:hint="eastAsia"/>
        </w:rPr>
        <w:t>本文件起草单位：东台市人民医院 、江苏省人民医院、溧阳市人民医院</w:t>
      </w:r>
    </w:p>
    <w:p>
      <w:pPr>
        <w:pStyle w:val="56"/>
        <w:ind w:firstLine="420"/>
      </w:pPr>
      <w:r>
        <w:rPr>
          <w:rFonts w:hint="eastAsia"/>
        </w:rPr>
        <w:t>本文件主要起草人：韩春红 顾晓菊 沐亚芬 刘蕴萍 丁玉 张翔 林霞</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pStyle w:val="89"/>
        <w:spacing w:after="468"/>
      </w:pPr>
      <w:bookmarkStart w:id="26" w:name="_Toc169009873"/>
      <w:bookmarkStart w:id="27" w:name="_Toc174020480"/>
      <w:bookmarkStart w:id="28" w:name="BookMark3"/>
      <w:r>
        <w:rPr>
          <w:spacing w:val="320"/>
        </w:rPr>
        <w:t>引</w:t>
      </w:r>
      <w:r>
        <w:t>言</w:t>
      </w:r>
      <w:bookmarkEnd w:id="26"/>
      <w:bookmarkEnd w:id="27"/>
    </w:p>
    <w:p>
      <w:pPr>
        <w:pStyle w:val="56"/>
        <w:ind w:firstLine="420"/>
      </w:pPr>
      <w:r>
        <w:rPr>
          <w:rFonts w:hint="eastAsia"/>
        </w:rPr>
        <w:t>县域紧密型医共体作为推进分级诊疗体系的重要抓手，普遍面临着多层级医疗资源配置不平衡、医疗服务能力不强、就医信息化程度滞后等问题。如何把县域内各医疗机构变为一个价值同向的共同体为目标。本文件为提升江苏省县级（区域）医疗资源</w:t>
      </w:r>
      <w:r>
        <w:rPr>
          <w:rFonts w:hint="eastAsia"/>
          <w:lang w:val="en-US" w:eastAsia="zh-CN"/>
        </w:rPr>
        <w:t>集中化运行</w:t>
      </w:r>
      <w:r>
        <w:rPr>
          <w:rFonts w:hint="eastAsia"/>
        </w:rPr>
        <w:t>规范，推动县域内各医疗机构成为一个价值同向的共同体的目标而制定。</w:t>
      </w:r>
    </w:p>
    <w:p>
      <w:pPr>
        <w:pStyle w:val="56"/>
        <w:ind w:firstLine="420"/>
      </w:pPr>
      <w:r>
        <w:rPr>
          <w:rFonts w:hint="eastAsia"/>
        </w:rPr>
        <w:t>DB32/T XXX《县级（区域）医疗资源</w:t>
      </w:r>
      <w:r>
        <w:rPr>
          <w:rFonts w:hint="eastAsia"/>
          <w:lang w:val="en-US" w:eastAsia="zh-CN"/>
        </w:rPr>
        <w:t>集中化运行</w:t>
      </w:r>
      <w:r>
        <w:rPr>
          <w:rFonts w:hint="eastAsia"/>
        </w:rPr>
        <w:t>规范》分为以下</w:t>
      </w:r>
      <w:r>
        <w:rPr>
          <w:rFonts w:hint="eastAsia"/>
          <w:lang w:val="en-US" w:eastAsia="zh-CN"/>
        </w:rPr>
        <w:t>8</w:t>
      </w:r>
      <w:r>
        <w:rPr>
          <w:rFonts w:hint="eastAsia"/>
        </w:rPr>
        <w:t>个部分：</w:t>
      </w:r>
    </w:p>
    <w:p>
      <w:pPr>
        <w:pStyle w:val="56"/>
        <w:ind w:firstLine="420"/>
      </w:pPr>
      <w:r>
        <w:rPr>
          <w:rFonts w:hint="eastAsia"/>
        </w:rPr>
        <w:t>--第1部分：集中审方中心；</w:t>
      </w:r>
    </w:p>
    <w:p>
      <w:pPr>
        <w:pStyle w:val="56"/>
        <w:ind w:firstLine="420"/>
      </w:pPr>
      <w:r>
        <w:rPr>
          <w:rFonts w:hint="eastAsia"/>
        </w:rPr>
        <w:t>--第2部分：区域影像中心；</w:t>
      </w:r>
    </w:p>
    <w:p>
      <w:pPr>
        <w:pStyle w:val="56"/>
        <w:ind w:firstLine="420"/>
      </w:pPr>
      <w:r>
        <w:rPr>
          <w:rFonts w:hint="eastAsia"/>
        </w:rPr>
        <w:t>--第3部分：智慧急救中心；</w:t>
      </w:r>
    </w:p>
    <w:p>
      <w:pPr>
        <w:pStyle w:val="56"/>
        <w:ind w:firstLine="420"/>
      </w:pPr>
      <w:r>
        <w:rPr>
          <w:rFonts w:hint="eastAsia"/>
        </w:rPr>
        <w:t>--第4部分：远程会诊中心；</w:t>
      </w:r>
    </w:p>
    <w:p>
      <w:pPr>
        <w:pStyle w:val="56"/>
        <w:ind w:firstLine="420"/>
      </w:pPr>
      <w:r>
        <w:rPr>
          <w:rFonts w:hint="eastAsia"/>
        </w:rPr>
        <w:t>--第5部分：网络心电中心；</w:t>
      </w:r>
    </w:p>
    <w:p>
      <w:pPr>
        <w:pStyle w:val="56"/>
        <w:ind w:firstLine="420"/>
      </w:pPr>
      <w:r>
        <w:rPr>
          <w:rFonts w:hint="eastAsia"/>
        </w:rPr>
        <w:t>--第6部分：健康随访中心；</w:t>
      </w:r>
    </w:p>
    <w:p>
      <w:pPr>
        <w:pStyle w:val="56"/>
        <w:ind w:firstLine="420"/>
      </w:pPr>
      <w:r>
        <w:rPr>
          <w:rFonts w:hint="eastAsia"/>
        </w:rPr>
        <w:t>--第7部分：临床检验中心；</w:t>
      </w:r>
    </w:p>
    <w:p>
      <w:pPr>
        <w:pStyle w:val="56"/>
        <w:ind w:firstLine="420"/>
      </w:pPr>
      <w:r>
        <w:rPr>
          <w:rFonts w:hint="eastAsia"/>
        </w:rPr>
        <w:t>--第8部分：消毒供应中心。</w:t>
      </w:r>
    </w:p>
    <w:p>
      <w:pPr>
        <w:pStyle w:val="56"/>
        <w:ind w:firstLine="420"/>
      </w:pPr>
      <w:r>
        <w:rPr>
          <w:rFonts w:hint="eastAsia"/>
        </w:rPr>
        <w:t>DB32/T XXX的制定是通过建设县级（区域）医疗资源</w:t>
      </w:r>
      <w:r>
        <w:rPr>
          <w:rFonts w:hint="eastAsia"/>
          <w:lang w:val="en-US" w:eastAsia="zh-CN"/>
        </w:rPr>
        <w:t>集中化运行规范</w:t>
      </w:r>
      <w:r>
        <w:rPr>
          <w:rFonts w:hint="eastAsia"/>
        </w:rPr>
        <w:t>，依托于“互联网+”和智能化技术的信息系统，能够打破信息壁垒，提升县级（区域）医疗服务的协同性和一体化水平，以更好优化资源配置、保障患者安全，改善患者就医体验。</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pPr>
        <w:spacing w:line="20" w:lineRule="exact"/>
        <w:jc w:val="center"/>
        <w:rPr>
          <w:rFonts w:hint="eastAsia" w:ascii="黑体" w:hAnsi="黑体" w:eastAsia="黑体"/>
          <w:sz w:val="32"/>
          <w:szCs w:val="32"/>
        </w:rPr>
      </w:pPr>
      <w:bookmarkStart w:id="29"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AC8C82F82A9B4B36B96333658711A5AD"/>
        </w:placeholder>
      </w:sdtPr>
      <w:sdtContent>
        <w:p>
          <w:pPr>
            <w:pStyle w:val="177"/>
            <w:spacing w:before="3" w:beforeLines="1" w:after="3" w:afterLines="1"/>
            <w:rPr>
              <w:rFonts w:hint="eastAsia"/>
            </w:rPr>
          </w:pPr>
          <w:bookmarkStart w:id="30" w:name="NEW_STAND_NAME"/>
          <w:r>
            <w:rPr>
              <w:rFonts w:hint="eastAsia"/>
            </w:rPr>
            <w:t>县级（区域）医疗资源</w:t>
          </w:r>
          <w:r>
            <w:rPr>
              <w:rFonts w:hint="eastAsia"/>
              <w:lang w:val="en-US" w:eastAsia="zh-CN"/>
            </w:rPr>
            <w:t>集中化运行</w:t>
          </w:r>
          <w:r>
            <w:rPr>
              <w:rFonts w:hint="eastAsia"/>
            </w:rPr>
            <w:t>规范</w:t>
          </w:r>
        </w:p>
        <w:p>
          <w:pPr>
            <w:pStyle w:val="177"/>
            <w:spacing w:before="3" w:beforeLines="1" w:after="680"/>
            <w:rPr>
              <w:rFonts w:hint="eastAsia"/>
            </w:rPr>
          </w:pPr>
          <w:r>
            <w:rPr>
              <w:rFonts w:hint="eastAsia"/>
            </w:rPr>
            <w:t>第</w:t>
          </w:r>
          <w:r>
            <w:t>8部分：消毒供应中心</w:t>
          </w:r>
        </w:p>
      </w:sdtContent>
    </w:sdt>
    <w:bookmarkEnd w:id="30"/>
    <w:p>
      <w:pPr>
        <w:pStyle w:val="104"/>
        <w:spacing w:before="312" w:after="312"/>
      </w:pPr>
      <w:bookmarkStart w:id="31" w:name="_Toc26718930"/>
      <w:bookmarkStart w:id="32" w:name="_Toc17233325"/>
      <w:bookmarkStart w:id="33" w:name="_Toc169009874"/>
      <w:bookmarkStart w:id="34" w:name="_Toc26986530"/>
      <w:bookmarkStart w:id="35" w:name="_Toc97191423"/>
      <w:bookmarkStart w:id="36" w:name="_Toc17233333"/>
      <w:bookmarkStart w:id="37" w:name="_Toc24884211"/>
      <w:bookmarkStart w:id="38" w:name="_Toc24884218"/>
      <w:bookmarkStart w:id="39" w:name="_Toc174020481"/>
      <w:bookmarkStart w:id="40" w:name="_Toc26648465"/>
      <w:bookmarkStart w:id="41" w:name="_Toc26986771"/>
      <w:r>
        <w:rPr>
          <w:rFonts w:hint="eastAsia"/>
        </w:rPr>
        <w:t>范围</w:t>
      </w:r>
      <w:bookmarkEnd w:id="31"/>
      <w:bookmarkEnd w:id="32"/>
      <w:bookmarkEnd w:id="33"/>
      <w:bookmarkEnd w:id="34"/>
      <w:bookmarkEnd w:id="35"/>
      <w:bookmarkEnd w:id="36"/>
      <w:bookmarkEnd w:id="37"/>
      <w:bookmarkEnd w:id="38"/>
      <w:bookmarkEnd w:id="39"/>
      <w:bookmarkEnd w:id="40"/>
      <w:bookmarkEnd w:id="41"/>
    </w:p>
    <w:p>
      <w:pPr>
        <w:pStyle w:val="56"/>
        <w:ind w:firstLine="420"/>
      </w:pPr>
      <w:bookmarkStart w:id="42" w:name="_Toc24884212"/>
      <w:bookmarkStart w:id="43" w:name="_Toc17233326"/>
      <w:bookmarkStart w:id="44" w:name="_Toc26648466"/>
      <w:bookmarkStart w:id="45" w:name="_Toc17233334"/>
      <w:bookmarkStart w:id="46" w:name="_Toc24884219"/>
      <w:r>
        <w:rPr>
          <w:rFonts w:hint="eastAsia"/>
        </w:rPr>
        <w:t>本文件规定了县级医院区域消毒供应中心的管理要求、人员要求、基本建设要求、运行流程、质量管理、转运要求。</w:t>
      </w:r>
    </w:p>
    <w:p>
      <w:pPr>
        <w:pStyle w:val="56"/>
        <w:ind w:firstLine="420"/>
      </w:pPr>
      <w:r>
        <w:rPr>
          <w:rFonts w:hint="eastAsia"/>
        </w:rPr>
        <w:t>本文件适用于县级为区域医院提供消毒灭菌服务的卫生医疗机构</w:t>
      </w:r>
    </w:p>
    <w:p>
      <w:pPr>
        <w:pStyle w:val="104"/>
        <w:spacing w:before="312" w:after="312"/>
      </w:pPr>
      <w:bookmarkStart w:id="47" w:name="_Toc26986531"/>
      <w:bookmarkStart w:id="48" w:name="_Toc97191424"/>
      <w:bookmarkStart w:id="49" w:name="_Toc169009875"/>
      <w:bookmarkStart w:id="50" w:name="_Toc174020482"/>
      <w:bookmarkStart w:id="51" w:name="_Toc26986772"/>
      <w:bookmarkStart w:id="52" w:name="_Toc26718931"/>
      <w:r>
        <w:rPr>
          <w:rFonts w:hint="eastAsia"/>
        </w:rPr>
        <w:t>规范性引用文件</w:t>
      </w:r>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48347DC21A9B4E33BD60339A5B13FD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spacing w:before="90"/>
        <w:ind w:left="430"/>
        <w:rPr>
          <w:rFonts w:hint="eastAsia" w:ascii="宋体" w:hAnsi="宋体" w:cs="宋体"/>
          <w:spacing w:val="4"/>
          <w:position w:val="11"/>
        </w:rPr>
      </w:pPr>
      <w:r>
        <w:rPr>
          <w:rFonts w:hint="eastAsia" w:ascii="宋体" w:hAnsi="宋体" w:cs="宋体"/>
          <w:spacing w:val="4"/>
          <w:position w:val="11"/>
        </w:rPr>
        <w:t>GB5749   生活饮用水卫生标准</w:t>
      </w:r>
    </w:p>
    <w:p>
      <w:pPr>
        <w:spacing w:before="90"/>
        <w:ind w:left="430"/>
        <w:rPr>
          <w:rFonts w:hint="eastAsia" w:ascii="宋体" w:hAnsi="宋体" w:cs="宋体"/>
          <w:spacing w:val="4"/>
          <w:position w:val="11"/>
        </w:rPr>
      </w:pPr>
      <w:r>
        <w:rPr>
          <w:rFonts w:hint="eastAsia" w:ascii="宋体" w:hAnsi="宋体" w:cs="宋体"/>
          <w:spacing w:val="4"/>
          <w:position w:val="11"/>
        </w:rPr>
        <w:t>GB 8599-2008《大型蒸汽灭菌器技术要求自动控制型》</w:t>
      </w:r>
    </w:p>
    <w:p>
      <w:pPr>
        <w:spacing w:before="90"/>
        <w:ind w:left="430"/>
        <w:rPr>
          <w:rFonts w:hint="eastAsia" w:ascii="宋体" w:hAnsi="宋体" w:cs="宋体"/>
          <w:spacing w:val="4"/>
          <w:position w:val="11"/>
        </w:rPr>
      </w:pPr>
      <w:r>
        <w:rPr>
          <w:rFonts w:hint="eastAsia" w:ascii="宋体" w:hAnsi="宋体" w:cs="宋体"/>
          <w:spacing w:val="4"/>
          <w:position w:val="11"/>
        </w:rPr>
        <w:t>WS310.1-2016  医院消毒供应中心  第1部分：管理规范</w:t>
      </w:r>
    </w:p>
    <w:p>
      <w:pPr>
        <w:spacing w:before="90"/>
        <w:ind w:left="430"/>
        <w:rPr>
          <w:rFonts w:hint="eastAsia" w:ascii="宋体" w:hAnsi="宋体" w:cs="宋体"/>
          <w:spacing w:val="4"/>
          <w:position w:val="11"/>
        </w:rPr>
      </w:pPr>
      <w:r>
        <w:rPr>
          <w:rFonts w:hint="eastAsia" w:ascii="宋体" w:hAnsi="宋体" w:cs="宋体"/>
          <w:spacing w:val="4"/>
          <w:position w:val="11"/>
        </w:rPr>
        <w:t>WS310.2-2016  医院消毒供应中心  第2部分：清洗消毒及灭菌技术操作规范</w:t>
      </w:r>
    </w:p>
    <w:p>
      <w:pPr>
        <w:spacing w:before="90"/>
        <w:ind w:left="430"/>
        <w:rPr>
          <w:rFonts w:hint="eastAsia" w:ascii="宋体" w:hAnsi="宋体" w:cs="宋体"/>
          <w:spacing w:val="4"/>
          <w:position w:val="11"/>
        </w:rPr>
      </w:pPr>
      <w:r>
        <w:rPr>
          <w:rFonts w:hint="eastAsia" w:ascii="宋体" w:hAnsi="宋体" w:cs="宋体"/>
          <w:spacing w:val="4"/>
          <w:position w:val="11"/>
        </w:rPr>
        <w:t>WS310.</w:t>
      </w:r>
      <w:r>
        <w:rPr>
          <w:rFonts w:ascii="宋体" w:hAnsi="宋体" w:cs="宋体"/>
          <w:spacing w:val="4"/>
          <w:position w:val="11"/>
        </w:rPr>
        <w:t>3</w:t>
      </w:r>
      <w:r>
        <w:rPr>
          <w:rFonts w:hint="eastAsia" w:ascii="宋体" w:hAnsi="宋体" w:cs="宋体"/>
          <w:spacing w:val="4"/>
          <w:position w:val="11"/>
        </w:rPr>
        <w:t>-2016  医院消毒供应中心  第</w:t>
      </w:r>
      <w:r>
        <w:rPr>
          <w:rFonts w:ascii="宋体" w:hAnsi="宋体" w:cs="宋体"/>
          <w:spacing w:val="4"/>
          <w:position w:val="11"/>
        </w:rPr>
        <w:t>3</w:t>
      </w:r>
      <w:r>
        <w:rPr>
          <w:rFonts w:hint="eastAsia" w:ascii="宋体" w:hAnsi="宋体" w:cs="宋体"/>
          <w:spacing w:val="4"/>
          <w:position w:val="11"/>
        </w:rPr>
        <w:t>部分：清洗消毒及灭菌效果监测标准</w:t>
      </w:r>
    </w:p>
    <w:p>
      <w:pPr>
        <w:spacing w:before="90"/>
        <w:ind w:left="430"/>
        <w:rPr>
          <w:rFonts w:hint="eastAsia" w:ascii="宋体" w:hAnsi="宋体" w:cs="宋体"/>
          <w:spacing w:val="4"/>
          <w:position w:val="11"/>
        </w:rPr>
      </w:pPr>
      <w:r>
        <w:rPr>
          <w:rFonts w:hint="eastAsia" w:ascii="宋体" w:hAnsi="宋体" w:cs="宋体"/>
          <w:spacing w:val="4"/>
          <w:position w:val="11"/>
        </w:rPr>
        <w:t>WS/T367  医疗机构消毒技术规范</w:t>
      </w:r>
    </w:p>
    <w:p>
      <w:pPr>
        <w:spacing w:before="90"/>
        <w:ind w:left="430"/>
        <w:rPr>
          <w:rFonts w:hint="eastAsia" w:ascii="宋体" w:hAnsi="宋体" w:cs="宋体"/>
          <w:spacing w:val="4"/>
          <w:position w:val="11"/>
        </w:rPr>
      </w:pPr>
      <w:r>
        <w:rPr>
          <w:rFonts w:hint="eastAsia" w:ascii="宋体" w:hAnsi="宋体" w:cs="宋体"/>
          <w:spacing w:val="4"/>
          <w:position w:val="11"/>
        </w:rPr>
        <w:t>WS 506-2016《口腔器械消毒灭菌技术技术操作规范》</w:t>
      </w:r>
    </w:p>
    <w:p>
      <w:pPr>
        <w:spacing w:before="90"/>
        <w:ind w:left="430"/>
        <w:rPr>
          <w:rFonts w:hint="eastAsia" w:ascii="宋体" w:hAnsi="宋体" w:cs="宋体"/>
          <w:spacing w:val="4"/>
          <w:position w:val="11"/>
        </w:rPr>
      </w:pPr>
      <w:r>
        <w:rPr>
          <w:rFonts w:hint="eastAsia" w:ascii="宋体" w:hAnsi="宋体" w:cs="宋体"/>
          <w:spacing w:val="4"/>
          <w:position w:val="11"/>
        </w:rPr>
        <w:t>WS 507-2016《软式内镜清洗消毒技术规范》</w:t>
      </w:r>
    </w:p>
    <w:p>
      <w:pPr>
        <w:pStyle w:val="162"/>
        <w:numPr>
          <w:ilvl w:val="0"/>
          <w:numId w:val="0"/>
        </w:numPr>
        <w:ind w:firstLine="436" w:firstLineChars="200"/>
      </w:pPr>
      <w:r>
        <w:rPr>
          <w:rFonts w:hint="eastAsia" w:hAnsi="宋体" w:cs="宋体"/>
          <w:spacing w:val="4"/>
          <w:position w:val="11"/>
          <w:szCs w:val="21"/>
        </w:rPr>
        <w:t>YY∕T0734.1-2018《清洗消毒器 第1部分:通用要求和试验》</w:t>
      </w:r>
    </w:p>
    <w:p>
      <w:pPr>
        <w:pStyle w:val="104"/>
        <w:spacing w:before="312" w:after="312"/>
      </w:pPr>
      <w:bookmarkStart w:id="53" w:name="_Toc97191425"/>
      <w:bookmarkStart w:id="54" w:name="_Toc169009876"/>
      <w:bookmarkStart w:id="55" w:name="_Toc174020483"/>
      <w:r>
        <w:rPr>
          <w:rFonts w:hint="eastAsia"/>
          <w:szCs w:val="21"/>
        </w:rPr>
        <w:t>术语和定义</w:t>
      </w:r>
      <w:bookmarkEnd w:id="53"/>
      <w:bookmarkEnd w:id="54"/>
      <w:bookmarkEnd w:id="55"/>
    </w:p>
    <w:p>
      <w:pPr>
        <w:pStyle w:val="56"/>
        <w:ind w:firstLine="420"/>
      </w:pPr>
      <w:bookmarkStart w:id="56" w:name="_Toc26986532"/>
      <w:bookmarkEnd w:id="56"/>
      <w:sdt>
        <w:sdtPr>
          <w:id w:val="-1909835108"/>
          <w:placeholder>
            <w:docPart w:val="49480B5301CB46F6B42598C149AD17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bookmarkStart w:id="57" w:name="_Toc168562236"/>
      <w:bookmarkStart w:id="58" w:name="_Toc169009877"/>
    </w:p>
    <w:p>
      <w:pPr>
        <w:pStyle w:val="105"/>
        <w:spacing w:before="156" w:after="156"/>
        <w:jc w:val="left"/>
      </w:pPr>
      <w:bookmarkStart w:id="59" w:name="_Toc174020484"/>
      <w:r>
        <w:rPr>
          <w:rFonts w:hint="eastAsia"/>
        </w:rPr>
        <w:t>县级医院区域消毒供应中心county-level hospital regional ntral</w:t>
      </w:r>
      <w:r>
        <w:rPr>
          <w:rFonts w:ascii="Calibri" w:hAnsi="Calibri" w:cs="Calibri"/>
        </w:rPr>
        <w:t> </w:t>
      </w:r>
      <w:r>
        <w:rPr>
          <w:rFonts w:hint="eastAsia"/>
        </w:rPr>
        <w:t>sterile</w:t>
      </w:r>
      <w:r>
        <w:rPr>
          <w:rFonts w:ascii="Calibri" w:hAnsi="Calibri" w:cs="Calibri"/>
        </w:rPr>
        <w:t> </w:t>
      </w:r>
      <w:r>
        <w:rPr>
          <w:rFonts w:hint="eastAsia"/>
        </w:rPr>
        <w:t>supply</w:t>
      </w:r>
      <w:r>
        <w:rPr>
          <w:rFonts w:ascii="Calibri" w:hAnsi="Calibri" w:cs="Calibri"/>
        </w:rPr>
        <w:t> </w:t>
      </w:r>
      <w:r>
        <w:rPr>
          <w:rFonts w:hint="eastAsia"/>
        </w:rPr>
        <w:t>department</w:t>
      </w:r>
    </w:p>
    <w:bookmarkEnd w:id="57"/>
    <w:bookmarkEnd w:id="58"/>
    <w:bookmarkEnd w:id="59"/>
    <w:p>
      <w:pPr>
        <w:pStyle w:val="56"/>
        <w:ind w:firstLine="420"/>
      </w:pPr>
      <w:r>
        <w:rPr>
          <w:rFonts w:hint="eastAsia"/>
        </w:rPr>
        <w:t>是具备承担对所在县域内基层及民营医疗机构和（或）本医院其他院区提供所有重复使用诊疗器械、器具和物品的集中回收、清洗、消毒、检查包装、灭菌、发放及监测功能的县级医院消毒供应中心。</w:t>
      </w:r>
      <w:bookmarkStart w:id="60" w:name="_Toc169009878"/>
      <w:bookmarkStart w:id="61" w:name="_Toc168562237"/>
    </w:p>
    <w:p>
      <w:pPr>
        <w:pStyle w:val="105"/>
        <w:spacing w:before="156" w:after="156"/>
      </w:pPr>
      <w:bookmarkStart w:id="62" w:name="_Toc174020485"/>
      <w:r>
        <w:rPr>
          <w:rFonts w:hint="eastAsia"/>
        </w:rPr>
        <w:t>区域化集中管理 regional centralized management</w:t>
      </w:r>
      <w:bookmarkEnd w:id="60"/>
      <w:bookmarkEnd w:id="61"/>
      <w:bookmarkEnd w:id="62"/>
    </w:p>
    <w:p>
      <w:pPr>
        <w:pStyle w:val="56"/>
        <w:ind w:firstLine="420"/>
      </w:pPr>
      <w:r>
        <w:rPr>
          <w:rFonts w:hint="eastAsia"/>
        </w:rPr>
        <w:t>县级医院消毒供应中心面积、设备设施及人员满足需求，对本院各科室及区域内医疗机构重复使用的诊疗器械、器具和物品回收至消毒供应中心进行清洗、消毒、检查包装及灭菌等的集中管理方式。</w:t>
      </w:r>
    </w:p>
    <w:p>
      <w:pPr>
        <w:pStyle w:val="56"/>
        <w:ind w:firstLine="420"/>
      </w:pPr>
      <w:r>
        <w:rPr>
          <w:rFonts w:hint="eastAsia"/>
        </w:rPr>
        <w:t>[来源:WS 310.3-2016，3.1，有修改]</w:t>
      </w:r>
      <w:bookmarkStart w:id="63" w:name="_Toc169009879"/>
      <w:bookmarkStart w:id="64" w:name="_Toc168562238"/>
    </w:p>
    <w:p>
      <w:pPr>
        <w:pStyle w:val="105"/>
        <w:spacing w:before="156" w:after="156"/>
      </w:pPr>
      <w:bookmarkStart w:id="65" w:name="_Toc174020486"/>
      <w:r>
        <w:rPr>
          <w:rFonts w:hint="eastAsia"/>
        </w:rPr>
        <w:t>精密器械    delicate instruments</w:t>
      </w:r>
      <w:bookmarkEnd w:id="63"/>
      <w:bookmarkEnd w:id="64"/>
      <w:bookmarkEnd w:id="65"/>
    </w:p>
    <w:p>
      <w:pPr>
        <w:pStyle w:val="56"/>
        <w:ind w:firstLine="420"/>
      </w:pPr>
      <w:r>
        <w:rPr>
          <w:rFonts w:hint="eastAsia"/>
        </w:rPr>
        <w:t>材质多样、结构精细、复杂、易损、价格昂贵，对清洗、消毒、包装及灭菌处理有特殊方法和技术要求的医疗器械。</w:t>
      </w:r>
    </w:p>
    <w:p>
      <w:pPr>
        <w:pStyle w:val="56"/>
        <w:ind w:firstLine="420"/>
      </w:pPr>
      <w:r>
        <w:rPr>
          <w:rFonts w:hint="eastAsia"/>
        </w:rPr>
        <w:t>[来源:WS 310.3-2016，3.2，有修改]</w:t>
      </w:r>
      <w:bookmarkStart w:id="66" w:name="_Toc168562239"/>
      <w:bookmarkStart w:id="67" w:name="_Toc169009880"/>
    </w:p>
    <w:p>
      <w:pPr>
        <w:pStyle w:val="105"/>
        <w:spacing w:before="156" w:after="156"/>
      </w:pPr>
      <w:bookmarkStart w:id="68" w:name="_Toc174020487"/>
      <w:r>
        <w:rPr>
          <w:rFonts w:hint="eastAsia"/>
        </w:rPr>
        <w:t>智慧化管理平台  intelligent management platform</w:t>
      </w:r>
      <w:bookmarkEnd w:id="66"/>
      <w:bookmarkEnd w:id="67"/>
      <w:bookmarkEnd w:id="68"/>
    </w:p>
    <w:p>
      <w:pPr>
        <w:pStyle w:val="56"/>
        <w:ind w:firstLine="420"/>
      </w:pPr>
      <w:r>
        <w:rPr>
          <w:rFonts w:hint="eastAsia"/>
        </w:rPr>
        <w:t>基于互联网和信息技术的医院区域消毒供应管理工具，通过数据采集、处理和分析，将县域内消毒供应各个环节的信息进行整合，为管理者提供全面的数据支持。</w:t>
      </w:r>
      <w:bookmarkStart w:id="69" w:name="_Toc168562240"/>
      <w:bookmarkStart w:id="70" w:name="_Toc169009881"/>
    </w:p>
    <w:p>
      <w:pPr>
        <w:pStyle w:val="105"/>
        <w:spacing w:before="156" w:after="156"/>
      </w:pPr>
      <w:bookmarkStart w:id="71" w:name="_Toc174020488"/>
      <w:r>
        <w:rPr>
          <w:rFonts w:hint="eastAsia"/>
        </w:rPr>
        <w:t>预警   early warning</w:t>
      </w:r>
      <w:bookmarkEnd w:id="69"/>
      <w:bookmarkEnd w:id="70"/>
      <w:bookmarkEnd w:id="71"/>
    </w:p>
    <w:p>
      <w:pPr>
        <w:pStyle w:val="56"/>
        <w:ind w:firstLine="420"/>
      </w:pPr>
      <w:r>
        <w:rPr>
          <w:rFonts w:hint="eastAsia"/>
        </w:rPr>
        <w:t>针对重复使用的诊疗器械、器具和物品清洗、消毒、灭菌过程、储存时间即将或正在发生的问题,提前或及时发出信息警示,以避免危害在不知情或准备不足的情况下发生。</w:t>
      </w:r>
      <w:bookmarkStart w:id="72" w:name="_Toc169009882"/>
      <w:bookmarkStart w:id="73" w:name="_Toc168562241"/>
    </w:p>
    <w:p>
      <w:pPr>
        <w:pStyle w:val="105"/>
        <w:spacing w:before="156" w:after="156"/>
      </w:pPr>
      <w:bookmarkStart w:id="74" w:name="_Toc174020489"/>
      <w:r>
        <w:rPr>
          <w:rFonts w:hint="eastAsia"/>
        </w:rPr>
        <w:t>清洗消毒器检测  washer-disinfectors testing</w:t>
      </w:r>
      <w:bookmarkEnd w:id="72"/>
      <w:bookmarkEnd w:id="73"/>
      <w:bookmarkEnd w:id="74"/>
      <w:r>
        <w:rPr>
          <w:rFonts w:hint="eastAsia"/>
        </w:rPr>
        <w:t xml:space="preserve">  </w:t>
      </w:r>
    </w:p>
    <w:p>
      <w:pPr>
        <w:pStyle w:val="56"/>
        <w:ind w:firstLine="420"/>
      </w:pPr>
      <w:r>
        <w:rPr>
          <w:rFonts w:hint="eastAsia"/>
        </w:rPr>
        <w:t>是对复用诊疗器械、器具及物品进行清洗、消毒的设备性能进行评估和确认，以确保其能够满足清洗、消毒要求和安全标准。</w:t>
      </w:r>
      <w:bookmarkStart w:id="75" w:name="_Toc169009883"/>
    </w:p>
    <w:p>
      <w:pPr>
        <w:pStyle w:val="105"/>
        <w:spacing w:before="156" w:after="156"/>
      </w:pPr>
      <w:bookmarkStart w:id="76" w:name="_Toc174020490"/>
      <w:r>
        <w:rPr>
          <w:rFonts w:hint="eastAsia"/>
        </w:rPr>
        <w:t>灭菌设备检测 pressure steam sterilization devices testing</w:t>
      </w:r>
      <w:bookmarkEnd w:id="75"/>
      <w:bookmarkEnd w:id="76"/>
      <w:r>
        <w:rPr>
          <w:rFonts w:hint="eastAsia"/>
        </w:rPr>
        <w:t xml:space="preserve"> </w:t>
      </w:r>
    </w:p>
    <w:p>
      <w:pPr>
        <w:pStyle w:val="56"/>
        <w:ind w:firstLine="420"/>
      </w:pPr>
      <w:r>
        <w:rPr>
          <w:rFonts w:hint="eastAsia"/>
        </w:rPr>
        <w:t>通过一系列标准的实验和检测方法，以确认各类物品灭菌程序的有效性。</w:t>
      </w:r>
    </w:p>
    <w:p>
      <w:pPr>
        <w:pStyle w:val="104"/>
        <w:spacing w:before="312" w:after="312"/>
      </w:pPr>
      <w:bookmarkStart w:id="77" w:name="_Toc168562242"/>
      <w:bookmarkStart w:id="78" w:name="_Toc169009884"/>
      <w:bookmarkStart w:id="79" w:name="_Toc174020491"/>
      <w:r>
        <w:rPr>
          <w:rFonts w:hint="eastAsia" w:hAnsi="黑体" w:cs="黑体"/>
          <w:spacing w:val="-4"/>
          <w:szCs w:val="21"/>
        </w:rPr>
        <w:t>基本要求</w:t>
      </w:r>
      <w:bookmarkEnd w:id="77"/>
      <w:bookmarkEnd w:id="78"/>
      <w:bookmarkEnd w:id="79"/>
    </w:p>
    <w:p>
      <w:pPr>
        <w:pStyle w:val="105"/>
        <w:spacing w:before="156" w:after="156"/>
      </w:pPr>
      <w:bookmarkStart w:id="80" w:name="_Toc174020492"/>
      <w:r>
        <w:rPr>
          <w:rFonts w:hint="eastAsia"/>
        </w:rPr>
        <w:t>总则</w:t>
      </w:r>
      <w:bookmarkEnd w:id="80"/>
    </w:p>
    <w:p>
      <w:pPr>
        <w:pStyle w:val="56"/>
        <w:ind w:firstLine="420"/>
      </w:pPr>
      <w:r>
        <w:rPr>
          <w:rFonts w:hint="eastAsia"/>
        </w:rPr>
        <w:t>随着健康中国战略的实施，卫生行政部门、医疗机构都越来越关注县域消毒供应优质资源共享。现阶段随着医疗技术的不断提高，县级医院消毒供应中心得到了快速的发展，大多县级医院消毒供应中心不同程度接收了基层医疗机构可重复使用诊疗器械、器具及物品的处置与供应，消毒供应规范化管理是基层医院急需解决的问题。</w:t>
      </w:r>
    </w:p>
    <w:p>
      <w:pPr>
        <w:pStyle w:val="132"/>
      </w:pPr>
      <w:r>
        <w:rPr>
          <w:rFonts w:hint="eastAsia"/>
        </w:rPr>
        <w:t>基层医院消毒供应普遍存在投入不足、组织管理不健全、清洗消毒、检查包装、灭菌及监测大多不符合WS310.1-2016医院消毒供应中心管理规范、WS310.2-2016医院消毒供应中心清洗消毒及灭菌技术操作规范、WS310.3-2016医院消毒供应中心清洗消毒及灭菌效果监测标准，存在较大医院感染风险隐患。</w:t>
      </w:r>
    </w:p>
    <w:p>
      <w:pPr>
        <w:pStyle w:val="132"/>
      </w:pPr>
      <w:r>
        <w:rPr>
          <w:rFonts w:hint="eastAsia"/>
        </w:rPr>
        <w:t>为积极应对新时代下医疗服务面临的挑战，持续完善区域消毒供应建设标准，在深入分析研究相关政策要求和地方实际情况的基础上，经过不断学习、创新、融合，对县级医院消毒供应中心进行规范化建设，依托医共体信息平台对区域消毒供应进行智慧化管理及质量控制。</w:t>
      </w:r>
    </w:p>
    <w:p>
      <w:pPr>
        <w:pStyle w:val="132"/>
      </w:pPr>
      <w:r>
        <w:rPr>
          <w:rFonts w:hint="eastAsia"/>
        </w:rPr>
        <w:t>为规范县域消毒供应工作的安全运行，按照县级医院区域消毒供应中心的建设构思，打造出一个区域性的消毒供应中心管理模式，将县级（区域）范围内不符合消毒供应要求的基层医疗机构纳入区域化集中管理，对其可重复使用诊疗器械、器具及物品纳入同质化处置与供应，保证患者安全。</w:t>
      </w:r>
    </w:p>
    <w:p>
      <w:pPr>
        <w:pStyle w:val="132"/>
      </w:pPr>
      <w:r>
        <w:rPr>
          <w:rFonts w:hint="eastAsia"/>
        </w:rPr>
        <w:t>为推动区域消毒供应中心的标准化和规范化建设，促进消毒供应优质资源辐射基层，提升区域内基层医疗机构技术保障能力，根据卫政法相关文件精神，结合实际工作情况，特制定消毒供应中心建设标准，拟用于县级医院区域消毒供应中心的建设及质量管理和专科培训等工作。</w:t>
      </w:r>
    </w:p>
    <w:p>
      <w:pPr>
        <w:pStyle w:val="105"/>
        <w:spacing w:before="156" w:after="156"/>
      </w:pPr>
      <w:bookmarkStart w:id="81" w:name="_Toc174020493"/>
      <w:r>
        <w:rPr>
          <w:rFonts w:hint="eastAsia"/>
        </w:rPr>
        <w:t>功能定位</w:t>
      </w:r>
      <w:bookmarkEnd w:id="81"/>
    </w:p>
    <w:p>
      <w:pPr>
        <w:pStyle w:val="56"/>
        <w:ind w:firstLine="420"/>
      </w:pPr>
      <w:r>
        <w:rPr>
          <w:rFonts w:hint="eastAsia"/>
        </w:rPr>
        <w:t>消毒供应中心是以县级医院消毒供应中心为基础，依托医共体信息平台，通过资源整合共享提升县域消毒供应保障能力和</w:t>
      </w:r>
      <w:r>
        <w:t>优质</w:t>
      </w:r>
      <w:r>
        <w:rPr>
          <w:rFonts w:hint="eastAsia"/>
        </w:rPr>
        <w:t>资源利用效率，推动县域医共体（以龙头单位为主体）的消毒供应发展，促进区域消毒供应同质化管理服务能力，有效预防医院感染发生。</w:t>
      </w:r>
    </w:p>
    <w:p>
      <w:pPr>
        <w:pStyle w:val="105"/>
        <w:spacing w:before="156" w:after="156"/>
        <w:rPr>
          <w:rFonts w:hint="eastAsia" w:hAnsi="黑体" w:cs="黑体"/>
          <w:spacing w:val="8"/>
          <w:szCs w:val="21"/>
        </w:rPr>
      </w:pPr>
      <w:bookmarkStart w:id="82" w:name="_Toc174020494"/>
      <w:bookmarkStart w:id="83" w:name="_Toc168562243"/>
      <w:bookmarkStart w:id="84" w:name="_Toc169009885"/>
      <w:r>
        <w:rPr>
          <w:rFonts w:hint="eastAsia" w:hAnsi="黑体" w:cs="黑体"/>
          <w:spacing w:val="8"/>
          <w:szCs w:val="21"/>
        </w:rPr>
        <w:t>组织建设</w:t>
      </w:r>
      <w:bookmarkEnd w:id="82"/>
      <w:bookmarkEnd w:id="83"/>
      <w:bookmarkEnd w:id="84"/>
    </w:p>
    <w:p>
      <w:pPr>
        <w:pStyle w:val="165"/>
      </w:pPr>
      <w:r>
        <w:rPr>
          <w:rFonts w:hint="eastAsia"/>
        </w:rPr>
        <w:t>在县级卫生行政主管部门主导下，会同县域内医疗机构相关部门，制定县级医院区域消毒供应中心集中管理的方案，研究、解决实施中的问题。</w:t>
      </w:r>
    </w:p>
    <w:p>
      <w:pPr>
        <w:pStyle w:val="165"/>
      </w:pPr>
      <w:r>
        <w:rPr>
          <w:rFonts w:hint="eastAsia"/>
        </w:rPr>
        <w:t>县级医院与县域内医疗机构签订区域消毒供应集中管理协议，明确双方承担的责任和义务，各医疗机构名单及协议书应在卫生行政主管部门备案，县级医院区域消毒供应中心应通过市级及以上卫生行政主管部门验收。</w:t>
      </w:r>
    </w:p>
    <w:p>
      <w:pPr>
        <w:pStyle w:val="165"/>
      </w:pPr>
      <w:r>
        <w:rPr>
          <w:rFonts w:hint="eastAsia"/>
        </w:rPr>
        <w:t>宜建立或依托医共体智慧化管理平台，</w:t>
      </w:r>
      <w:r>
        <w:rPr>
          <w:rFonts w:hint="eastAsia"/>
          <w:color w:val="000000" w:themeColor="text1"/>
          <w14:textFill>
            <w14:solidFill>
              <w14:schemeClr w14:val="tx1"/>
            </w14:solidFill>
          </w14:textFill>
        </w:rPr>
        <w:t>县级医院感染管理、护理质量管理中心</w:t>
      </w:r>
      <w:r>
        <w:rPr>
          <w:rFonts w:hint="eastAsia"/>
        </w:rPr>
        <w:t>对县级区域内消毒供应的质量及运行数据进行监管。</w:t>
      </w:r>
    </w:p>
    <w:p>
      <w:pPr>
        <w:pStyle w:val="105"/>
        <w:spacing w:before="156" w:after="156"/>
        <w:rPr>
          <w:rFonts w:hint="eastAsia" w:hAnsi="黑体" w:cs="黑体"/>
          <w:spacing w:val="8"/>
          <w:szCs w:val="21"/>
        </w:rPr>
      </w:pPr>
      <w:bookmarkStart w:id="85" w:name="_Toc169009886"/>
      <w:bookmarkStart w:id="86" w:name="_Toc174020495"/>
      <w:bookmarkStart w:id="87" w:name="_Toc168562244"/>
      <w:r>
        <w:rPr>
          <w:rFonts w:hint="eastAsia" w:hAnsi="黑体" w:cs="黑体"/>
          <w:spacing w:val="8"/>
          <w:szCs w:val="21"/>
        </w:rPr>
        <w:t>县级医院相关部门职责</w:t>
      </w:r>
      <w:bookmarkEnd w:id="85"/>
      <w:bookmarkEnd w:id="86"/>
      <w:bookmarkEnd w:id="87"/>
    </w:p>
    <w:p>
      <w:pPr>
        <w:pStyle w:val="56"/>
        <w:ind w:firstLine="420"/>
      </w:pPr>
      <w:r>
        <w:rPr>
          <w:rFonts w:hint="eastAsia"/>
        </w:rPr>
        <w:t>县级医院消毒供应中心应在院领导或相关职能部门直接领导下开展工作。人事管理、护理管理、医院感染管理、医学装备、信息管理、后勤管理、财务等部门在各自职责范围履行职责：</w:t>
      </w:r>
    </w:p>
    <w:p>
      <w:pPr>
        <w:pStyle w:val="132"/>
      </w:pPr>
      <w:r>
        <w:rPr>
          <w:rFonts w:hint="eastAsia"/>
        </w:rPr>
        <w:t>人事管理及护理管理部门，根据消毒供应中心的工作量合理调配工作人员。</w:t>
      </w:r>
    </w:p>
    <w:p>
      <w:pPr>
        <w:pStyle w:val="132"/>
      </w:pPr>
      <w:r>
        <w:rPr>
          <w:rFonts w:hint="eastAsia"/>
        </w:rPr>
        <w:t>护理管理、医院感染管理、消毒供应中心负责物品清洗、消毒、包装、灭菌等工作的质量管理，制定质量指标，并进行检查与评价。</w:t>
      </w:r>
    </w:p>
    <w:p>
      <w:pPr>
        <w:pStyle w:val="132"/>
      </w:pPr>
      <w:r>
        <w:rPr>
          <w:rFonts w:hint="eastAsia"/>
        </w:rPr>
        <w:t>医院感染管理、后勤管理、医学装备科对消毒供应中心新建、改建与扩建的设计方案进行卫生学审议；对清洗消毒与灭菌设备的配置与性能要求提出意见；后勤管理科对转运车辆、驾驶员提供认证保障。</w:t>
      </w:r>
    </w:p>
    <w:p>
      <w:pPr>
        <w:pStyle w:val="132"/>
      </w:pPr>
      <w:r>
        <w:rPr>
          <w:rFonts w:hint="eastAsia"/>
        </w:rPr>
        <w:t>医学装备科负责设备购置的审核（合格证、技术参数）；建立对厂家设备安装、检修的质量审核、验收制度；专人负责消毒供应中心设备的维护、检修、仪表校验，并建立设备档案。</w:t>
      </w:r>
    </w:p>
    <w:p>
      <w:pPr>
        <w:pStyle w:val="132"/>
      </w:pPr>
      <w:r>
        <w:rPr>
          <w:rFonts w:hint="eastAsia"/>
        </w:rPr>
        <w:t>信息管理科参照WS310.1-2016,不断开发完善信息系统功能，满足区域消毒供应集中管理要求。</w:t>
      </w:r>
    </w:p>
    <w:p>
      <w:pPr>
        <w:pStyle w:val="132"/>
      </w:pPr>
      <w:r>
        <w:rPr>
          <w:rFonts w:hint="eastAsia"/>
        </w:rPr>
        <w:t>后勤管理科保证消毒供应中心的水、电、压缩空气及蒸汽的供给和质量，定期进行设施、管道的维护和检修，并记录备查。</w:t>
      </w:r>
    </w:p>
    <w:p>
      <w:pPr>
        <w:pStyle w:val="132"/>
      </w:pPr>
      <w:r>
        <w:rPr>
          <w:rFonts w:hint="eastAsia"/>
        </w:rPr>
        <w:t>财务科定期对消毒供应中心相关服务收入及成本管理进行考核。</w:t>
      </w:r>
    </w:p>
    <w:p>
      <w:pPr>
        <w:pStyle w:val="105"/>
        <w:spacing w:before="156" w:after="156"/>
      </w:pPr>
      <w:bookmarkStart w:id="88" w:name="_Toc174020496"/>
      <w:bookmarkStart w:id="89" w:name="_Toc168562245"/>
      <w:bookmarkStart w:id="90" w:name="_Toc169009887"/>
      <w:r>
        <w:rPr>
          <w:rFonts w:hint="eastAsia"/>
        </w:rPr>
        <w:t>基层医疗机构及民营医疗机构</w:t>
      </w:r>
      <w:bookmarkEnd w:id="88"/>
      <w:bookmarkEnd w:id="89"/>
      <w:bookmarkEnd w:id="90"/>
    </w:p>
    <w:p>
      <w:pPr>
        <w:pStyle w:val="165"/>
      </w:pPr>
      <w:r>
        <w:rPr>
          <w:rFonts w:hint="eastAsia"/>
        </w:rPr>
        <w:t>区域内医疗机构设主管部门，指定专人负责。</w:t>
      </w:r>
    </w:p>
    <w:p>
      <w:pPr>
        <w:pStyle w:val="165"/>
      </w:pPr>
      <w:r>
        <w:rPr>
          <w:rFonts w:hint="eastAsia"/>
        </w:rPr>
        <w:t>相关人员应掌握无菌物品的规范储存、使用及可重复使用诊疗器械、器具及物品的预处理方法及无菌物品质控要求。</w:t>
      </w:r>
    </w:p>
    <w:p>
      <w:pPr>
        <w:pStyle w:val="104"/>
        <w:spacing w:before="312" w:after="312"/>
        <w:rPr>
          <w:rFonts w:hint="eastAsia" w:hAnsi="黑体" w:cs="黑体"/>
          <w:spacing w:val="-4"/>
          <w:szCs w:val="21"/>
        </w:rPr>
      </w:pPr>
      <w:bookmarkStart w:id="91" w:name="_Toc174020497"/>
      <w:bookmarkStart w:id="92" w:name="_Toc169009888"/>
      <w:bookmarkStart w:id="93" w:name="_Toc168562246"/>
      <w:r>
        <w:rPr>
          <w:rFonts w:hint="eastAsia" w:hAnsi="黑体" w:cs="黑体"/>
          <w:spacing w:val="-4"/>
          <w:szCs w:val="21"/>
        </w:rPr>
        <w:t>人员要求</w:t>
      </w:r>
      <w:bookmarkEnd w:id="91"/>
      <w:bookmarkEnd w:id="92"/>
      <w:bookmarkEnd w:id="93"/>
    </w:p>
    <w:p>
      <w:pPr>
        <w:pStyle w:val="105"/>
        <w:spacing w:before="156" w:after="156"/>
        <w:rPr>
          <w:rFonts w:hint="eastAsia" w:hAnsi="黑体" w:cs="黑体"/>
          <w:spacing w:val="8"/>
          <w:szCs w:val="21"/>
        </w:rPr>
      </w:pPr>
      <w:bookmarkStart w:id="94" w:name="_Toc168562247"/>
      <w:bookmarkStart w:id="95" w:name="_Toc174020498"/>
      <w:bookmarkStart w:id="96" w:name="_Toc169009889"/>
      <w:r>
        <w:rPr>
          <w:rFonts w:hint="eastAsia" w:hAnsi="黑体" w:cs="黑体"/>
          <w:spacing w:val="8"/>
          <w:szCs w:val="21"/>
        </w:rPr>
        <w:t>县级医院区域消毒供应中心人员要求</w:t>
      </w:r>
      <w:bookmarkEnd w:id="94"/>
      <w:bookmarkEnd w:id="95"/>
      <w:bookmarkEnd w:id="96"/>
    </w:p>
    <w:p>
      <w:pPr>
        <w:pStyle w:val="165"/>
      </w:pPr>
      <w:r>
        <w:rPr>
          <w:rFonts w:hint="eastAsia"/>
        </w:rPr>
        <w:t>人员配备应与所需服务的床位数、手术量及岗位需求相适应，科学合理配置护士、消毒员和其他工作人员。总人数应每100张床位配置2～3人，其中具有注册护士资格人员占总人数不少于1/3。</w:t>
      </w:r>
    </w:p>
    <w:p>
      <w:pPr>
        <w:pStyle w:val="165"/>
      </w:pPr>
      <w:r>
        <w:rPr>
          <w:rFonts w:hint="eastAsia"/>
        </w:rPr>
        <w:t>中心负责人应具备高级技术职称、具有5年以上消毒供应专业管理经验，持有市级以上管理人员岗位培训证书，有较强的专业知识、技能及沟通交流能力，定期接受相关专业培训。</w:t>
      </w:r>
    </w:p>
    <w:p>
      <w:pPr>
        <w:pStyle w:val="165"/>
      </w:pPr>
      <w:r>
        <w:rPr>
          <w:rFonts w:hint="eastAsia"/>
        </w:rPr>
        <w:t>至少设总组长1名，负责对外服务及质量控制。</w:t>
      </w:r>
    </w:p>
    <w:p>
      <w:pPr>
        <w:pStyle w:val="165"/>
      </w:pPr>
      <w:r>
        <w:rPr>
          <w:rFonts w:hint="eastAsia"/>
        </w:rPr>
        <w:t>宜设工作区域组长，应具备主管及以上护士技术职称、具有3年以上消毒供应工作经验，上岗前专业培训至少1个月或有相应培训资质，负责本区域工作质量控制。</w:t>
      </w:r>
    </w:p>
    <w:p>
      <w:pPr>
        <w:pStyle w:val="165"/>
      </w:pPr>
      <w:r>
        <w:rPr>
          <w:rFonts w:hint="eastAsia"/>
        </w:rPr>
        <w:t>至少有1名具有5年以上医院感染管理经验的护士。</w:t>
      </w:r>
    </w:p>
    <w:p>
      <w:pPr>
        <w:pStyle w:val="165"/>
      </w:pPr>
      <w:r>
        <w:rPr>
          <w:rFonts w:hint="eastAsia"/>
        </w:rPr>
        <w:t>消毒员持证上岗，具有压力容器上岗证和消毒灭菌知识培训合格证（在效期内），根据工作量合理配置消毒员，年龄结构合理。</w:t>
      </w:r>
    </w:p>
    <w:p>
      <w:pPr>
        <w:pStyle w:val="165"/>
      </w:pPr>
      <w:r>
        <w:rPr>
          <w:rFonts w:hint="eastAsia"/>
        </w:rPr>
        <w:t>配备专（兼）职设备维修、信息管理等相关专业工程师、司机等技术人员，占总人数不少于10%。</w:t>
      </w:r>
    </w:p>
    <w:p>
      <w:pPr>
        <w:pStyle w:val="165"/>
      </w:pPr>
      <w:r>
        <w:rPr>
          <w:rFonts w:hint="eastAsia"/>
        </w:rPr>
        <w:t>所有人员血源病原学检查无相关血源传播性疾病，建立职业防护制度，执行健康年检。</w:t>
      </w:r>
    </w:p>
    <w:p>
      <w:pPr>
        <w:pStyle w:val="105"/>
        <w:spacing w:before="156" w:after="156"/>
        <w:rPr>
          <w:rFonts w:hint="eastAsia" w:hAnsi="黑体" w:cs="黑体"/>
          <w:spacing w:val="8"/>
          <w:szCs w:val="21"/>
        </w:rPr>
      </w:pPr>
      <w:bookmarkStart w:id="97" w:name="_Toc168562248"/>
      <w:bookmarkStart w:id="98" w:name="_Toc169009890"/>
      <w:bookmarkStart w:id="99" w:name="_Toc174020499"/>
      <w:r>
        <w:rPr>
          <w:rFonts w:hint="eastAsia" w:hAnsi="黑体" w:cs="黑体"/>
          <w:spacing w:val="8"/>
          <w:szCs w:val="21"/>
        </w:rPr>
        <w:t>基层及民营医疗机构人员要求</w:t>
      </w:r>
      <w:bookmarkEnd w:id="97"/>
      <w:bookmarkEnd w:id="98"/>
      <w:bookmarkEnd w:id="99"/>
    </w:p>
    <w:p>
      <w:pPr>
        <w:pStyle w:val="165"/>
      </w:pPr>
      <w:r>
        <w:rPr>
          <w:rFonts w:hint="eastAsia"/>
        </w:rPr>
        <w:t>指定主管部门负责人应具有医院感染管理相关知识。</w:t>
      </w:r>
    </w:p>
    <w:p>
      <w:pPr>
        <w:pStyle w:val="165"/>
      </w:pPr>
      <w:r>
        <w:rPr>
          <w:rFonts w:hint="eastAsia"/>
        </w:rPr>
        <w:t>相关人员经过消毒供应专业知识培训，并考核合格或取得相应培训证书。</w:t>
      </w:r>
    </w:p>
    <w:p>
      <w:pPr>
        <w:pStyle w:val="104"/>
        <w:spacing w:before="312" w:after="312"/>
        <w:rPr>
          <w:rFonts w:hint="eastAsia" w:hAnsi="黑体" w:cs="黑体"/>
          <w:b/>
          <w:bCs/>
          <w:snapToGrid w:val="0"/>
          <w:color w:val="000000"/>
          <w:spacing w:val="-4"/>
          <w:szCs w:val="21"/>
        </w:rPr>
      </w:pPr>
      <w:bookmarkStart w:id="100" w:name="_Toc169009891"/>
      <w:bookmarkStart w:id="101" w:name="_Toc174020500"/>
      <w:bookmarkStart w:id="102" w:name="_Toc168562249"/>
      <w:r>
        <w:rPr>
          <w:rFonts w:hint="eastAsia" w:hAnsi="黑体" w:cs="黑体"/>
          <w:b/>
          <w:bCs/>
          <w:snapToGrid w:val="0"/>
          <w:color w:val="000000"/>
          <w:spacing w:val="-4"/>
          <w:szCs w:val="21"/>
        </w:rPr>
        <w:t>基本建设内容</w:t>
      </w:r>
      <w:bookmarkEnd w:id="100"/>
      <w:bookmarkEnd w:id="101"/>
      <w:bookmarkEnd w:id="102"/>
    </w:p>
    <w:p>
      <w:pPr>
        <w:pStyle w:val="105"/>
        <w:spacing w:before="156" w:after="156"/>
      </w:pPr>
      <w:bookmarkStart w:id="103" w:name="_Toc169009892"/>
      <w:bookmarkStart w:id="104" w:name="_Toc174020501"/>
      <w:bookmarkStart w:id="105" w:name="_Toc168562250"/>
      <w:r>
        <w:rPr>
          <w:rFonts w:hint="eastAsia"/>
        </w:rPr>
        <w:t>建筑布局</w:t>
      </w:r>
      <w:bookmarkEnd w:id="103"/>
      <w:bookmarkEnd w:id="104"/>
      <w:bookmarkEnd w:id="105"/>
    </w:p>
    <w:p>
      <w:pPr>
        <w:pStyle w:val="165"/>
      </w:pPr>
      <w:r>
        <w:rPr>
          <w:rFonts w:hint="eastAsia"/>
        </w:rPr>
        <w:t>县级医院区域消毒供应中心总面积宜不少于</w:t>
      </w:r>
      <w:r>
        <w:rPr>
          <w:rFonts w:hint="eastAsia"/>
          <w:color w:val="000000" w:themeColor="text1"/>
          <w14:textFill>
            <w14:solidFill>
              <w14:schemeClr w14:val="tx1"/>
            </w14:solidFill>
          </w14:textFill>
        </w:rPr>
        <w:t>2000m</w:t>
      </w:r>
      <w:r>
        <w:rPr>
          <w:rFonts w:hint="eastAsia"/>
          <w:color w:val="000000" w:themeColor="text1"/>
          <w:vertAlign w:val="superscript"/>
          <w14:textFill>
            <w14:solidFill>
              <w14:schemeClr w14:val="tx1"/>
            </w14:solidFill>
          </w14:textFill>
        </w:rPr>
        <w:t>2</w:t>
      </w:r>
      <w:r>
        <w:rPr>
          <w:rFonts w:hint="eastAsia"/>
        </w:rPr>
        <w:t>。业务用房使用面积不少于总面积85%,建筑设计经过专家论证，符合医院感染防控的基本原则和要求。</w:t>
      </w:r>
    </w:p>
    <w:p>
      <w:pPr>
        <w:pStyle w:val="165"/>
      </w:pPr>
      <w:r>
        <w:rPr>
          <w:rFonts w:hint="eastAsia"/>
        </w:rPr>
        <w:t>县级医院区域消毒供应中心周围环境清洁、无污染源，洁、污物品有专用转运通道，方便物品的转运。</w:t>
      </w:r>
    </w:p>
    <w:p>
      <w:pPr>
        <w:pStyle w:val="165"/>
      </w:pPr>
      <w:r>
        <w:rPr>
          <w:rFonts w:hint="eastAsia"/>
        </w:rPr>
        <w:t>设计及布局合理，符合WS310.1-2016的有关要求。</w:t>
      </w:r>
    </w:p>
    <w:p>
      <w:pPr>
        <w:pStyle w:val="165"/>
      </w:pPr>
      <w:r>
        <w:rPr>
          <w:rFonts w:hint="eastAsia"/>
        </w:rPr>
        <w:t>各工作区域温度、湿度、机械通风的换气次数、照明等符合WS310.1-2016的规定。</w:t>
      </w:r>
    </w:p>
    <w:p>
      <w:pPr>
        <w:pStyle w:val="105"/>
        <w:spacing w:before="156" w:after="156"/>
      </w:pPr>
      <w:bookmarkStart w:id="106" w:name="_Toc169009893"/>
      <w:bookmarkStart w:id="107" w:name="_Toc168562251"/>
      <w:bookmarkStart w:id="108" w:name="_Toc174020502"/>
      <w:r>
        <w:rPr>
          <w:rFonts w:hint="eastAsia"/>
        </w:rPr>
        <w:t>设备设施</w:t>
      </w:r>
      <w:bookmarkEnd w:id="106"/>
      <w:bookmarkEnd w:id="107"/>
      <w:bookmarkEnd w:id="108"/>
    </w:p>
    <w:p>
      <w:pPr>
        <w:pStyle w:val="165"/>
      </w:pPr>
      <w:r>
        <w:rPr>
          <w:rFonts w:hint="eastAsia"/>
        </w:rPr>
        <w:t>宜建立双路供电或应急发电设施，设备设施安装设计应经过专家论证，保证消毒供应中心正常运营。</w:t>
      </w:r>
    </w:p>
    <w:p>
      <w:pPr>
        <w:pStyle w:val="165"/>
      </w:pPr>
      <w:r>
        <w:rPr>
          <w:rFonts w:hint="eastAsia"/>
        </w:rPr>
        <w:t>应根据任务及工作量合理配置清洗消毒设备及配套设施，清洗消毒器应符合国家相关规定。</w:t>
      </w:r>
    </w:p>
    <w:p>
      <w:pPr>
        <w:pStyle w:val="164"/>
      </w:pPr>
      <w:r>
        <w:rPr>
          <w:rFonts w:hint="eastAsia"/>
        </w:rPr>
        <w:t>应配有污物回收器具（车）、污物回收器具（车）冲洗或清洗消毒设备、扫码设备、分类台、手工清洗池、压力水枪、压力气枪、超声清洗装置、干燥设备及相应清洗用品等。去污区应配置洗眼装置。</w:t>
      </w:r>
    </w:p>
    <w:p>
      <w:pPr>
        <w:pStyle w:val="164"/>
      </w:pPr>
      <w:r>
        <w:rPr>
          <w:rFonts w:hint="eastAsia"/>
        </w:rPr>
        <w:t>清洗用水应有冷热自来水、软水、纯化水供应，自来水水质应符合GB 5749的规定。水处理设备满足需求，有足够的储水罐，漂洗用水电导率应≤15us/cm（25</w:t>
      </w:r>
      <w:r>
        <w:rPr>
          <w:rFonts w:hint="eastAsia" w:hAnsi="宋体" w:cs="宋体"/>
        </w:rPr>
        <w:t>℃</w:t>
      </w:r>
      <w:r>
        <w:rPr>
          <w:rFonts w:hint="eastAsia"/>
        </w:rPr>
        <w:t>）,定期进行微生物学检测，保证细菌总数</w:t>
      </w:r>
      <w:r>
        <w:rPr>
          <w:rFonts w:ascii="Arial" w:hAnsi="Arial" w:cs="Arial"/>
        </w:rPr>
        <w:t>≤</w:t>
      </w:r>
      <w:r>
        <w:rPr>
          <w:rFonts w:hint="eastAsia"/>
        </w:rPr>
        <w:t>10cfu/100ml。</w:t>
      </w:r>
    </w:p>
    <w:p>
      <w:pPr>
        <w:pStyle w:val="164"/>
      </w:pPr>
      <w:r>
        <w:rPr>
          <w:rFonts w:hint="eastAsia"/>
        </w:rPr>
        <w:t>检查、包装设备：应配有带光源放大镜的器械检查台、绝缘性能检测仪、包装台、压力气枪、器械柜、敷料柜、包装材料切割机、医用热封机及清洁物品装载设备等。</w:t>
      </w:r>
    </w:p>
    <w:p>
      <w:pPr>
        <w:pStyle w:val="164"/>
      </w:pPr>
      <w:r>
        <w:rPr>
          <w:rFonts w:hint="eastAsia"/>
        </w:rPr>
        <w:t>灭菌设备及设施：应配备足够的高、低温灭菌器、无菌物品装/卸载设备，宜配纯蒸汽发生器、洁净蒸汽发生器，压力蒸汽灭菌器蒸汽供给水与蒸汽冷凝物质量符合WS310.1-2016。低温灭菌装置应设有独立灭菌间并安装环境有害气体浓度超标报警仪，环氧乙烷灭菌器安装符合安全要求。各类灭菌设备应符合国家相关标准，并设有配套的辅助设备、灭菌生物监测仪等。</w:t>
      </w:r>
    </w:p>
    <w:p>
      <w:pPr>
        <w:pStyle w:val="164"/>
      </w:pPr>
      <w:r>
        <w:rPr>
          <w:rFonts w:hint="eastAsia"/>
        </w:rPr>
        <w:t>储存、发放设施：应当配备无菌物品存放设施及运送器具等。</w:t>
      </w:r>
    </w:p>
    <w:p>
      <w:pPr>
        <w:pStyle w:val="164"/>
      </w:pPr>
      <w:r>
        <w:rPr>
          <w:rFonts w:hint="eastAsia"/>
        </w:rPr>
        <w:t>应配置专用密闭洁、污分开的转运车及转运箱。</w:t>
      </w:r>
    </w:p>
    <w:p>
      <w:pPr>
        <w:pStyle w:val="165"/>
      </w:pPr>
      <w:r>
        <w:rPr>
          <w:rFonts w:hint="eastAsia"/>
        </w:rPr>
        <w:t>每年应由有检测资质的第三方对清洗消毒器、灭菌设备进行效能检测。相关设备的检测参数标准见附录A。</w:t>
      </w:r>
    </w:p>
    <w:p>
      <w:pPr>
        <w:pStyle w:val="105"/>
        <w:spacing w:before="156" w:after="156"/>
      </w:pPr>
      <w:bookmarkStart w:id="109" w:name="_Toc168562252"/>
      <w:bookmarkStart w:id="110" w:name="_Toc174020503"/>
      <w:bookmarkStart w:id="111" w:name="_Toc169009894"/>
      <w:r>
        <w:rPr>
          <w:rFonts w:hint="eastAsia"/>
        </w:rPr>
        <w:t>信息管理</w:t>
      </w:r>
      <w:bookmarkEnd w:id="109"/>
      <w:bookmarkEnd w:id="110"/>
      <w:bookmarkEnd w:id="111"/>
    </w:p>
    <w:p>
      <w:pPr>
        <w:pStyle w:val="165"/>
      </w:pPr>
      <w:r>
        <w:rPr>
          <w:rFonts w:hint="eastAsia"/>
        </w:rPr>
        <w:t>宜建立县域内消毒供应智慧化管理平台，对县级医院区域消毒供应中心运行数据资源进行实时监控与智慧调度，全方位监控消毒供应中心运行情况。</w:t>
      </w:r>
    </w:p>
    <w:p>
      <w:pPr>
        <w:pStyle w:val="165"/>
      </w:pPr>
      <w:r>
        <w:rPr>
          <w:rFonts w:hint="eastAsia"/>
        </w:rPr>
        <w:t>应建立互联互通的信息管理系统，模块包括：人员管理、物资设备管理、成本核算、绩效管理、物品信息系统追溯、质量控制等。</w:t>
      </w:r>
    </w:p>
    <w:p>
      <w:pPr>
        <w:pStyle w:val="165"/>
      </w:pPr>
      <w:r>
        <w:rPr>
          <w:rFonts w:hint="eastAsia"/>
        </w:rPr>
        <w:t>人员管理模块应包括：基本信息、分区域岗位、排班管理、工作量统计、人员培训、按照不同岗位不同医疗机构设置权限和功能。</w:t>
      </w:r>
    </w:p>
    <w:p>
      <w:pPr>
        <w:pStyle w:val="165"/>
      </w:pPr>
      <w:r>
        <w:rPr>
          <w:rFonts w:hint="eastAsia"/>
        </w:rPr>
        <w:t>物资设备管理模块应实现物资、设备、耗材、器械的出入库，设备运行及维护管理；实行无菌物品申领、使用、调配及转运监控与无菌物品供应统计分析功能。</w:t>
      </w:r>
    </w:p>
    <w:p>
      <w:pPr>
        <w:pStyle w:val="165"/>
      </w:pPr>
      <w:r>
        <w:rPr>
          <w:rFonts w:hint="eastAsia"/>
        </w:rPr>
        <w:t>成本核算模块宜具有成本核算功能，包括物品领用支出、器械损耗、设备维修保养、医用清洗剂及润滑剂用量、水电气消耗、设备折旧、人员费用等内容。</w:t>
      </w:r>
    </w:p>
    <w:p>
      <w:pPr>
        <w:pStyle w:val="165"/>
      </w:pPr>
      <w:r>
        <w:rPr>
          <w:rFonts w:hint="eastAsia"/>
        </w:rPr>
        <w:t>绩效管理模块至少具有收入与支出报表管理功能，包括物品包或件处理价格、数量、使用、医疗机构及科室物品领取时间、类别、数量、合计价格等内容，可根据时间、</w:t>
      </w:r>
      <w:r>
        <w:rPr>
          <w:rFonts w:hint="eastAsia"/>
          <w:color w:val="000000" w:themeColor="text1"/>
          <w14:textFill>
            <w14:solidFill>
              <w14:schemeClr w14:val="tx1"/>
            </w14:solidFill>
          </w14:textFill>
        </w:rPr>
        <w:t>医疗机构及科室</w:t>
      </w:r>
      <w:r>
        <w:rPr>
          <w:rFonts w:hint="eastAsia"/>
        </w:rPr>
        <w:t>、操作人员姓名、工号等多维度查询统计，自动生成报表及分析。</w:t>
      </w:r>
    </w:p>
    <w:p>
      <w:pPr>
        <w:pStyle w:val="165"/>
      </w:pPr>
      <w:r>
        <w:rPr>
          <w:rFonts w:hint="eastAsia"/>
        </w:rPr>
        <w:t>物品信息追溯模块应对清洗消毒、检查包装、装载灭菌、储存发放、转运交接、接收入库、使用人员和患者的信息全程追溯，对复用无菌物品设置唯一性编码，追溯信息至少能保存3年。</w:t>
      </w:r>
    </w:p>
    <w:p>
      <w:pPr>
        <w:pStyle w:val="165"/>
      </w:pPr>
      <w:r>
        <w:rPr>
          <w:rFonts w:hint="eastAsia"/>
        </w:rPr>
        <w:t>质量管理模块应具备监测、预警、召回、质量指标与分析、问题反馈与满意度调查、不良事件上报等管理功能。</w:t>
      </w:r>
    </w:p>
    <w:p>
      <w:pPr>
        <w:pStyle w:val="165"/>
      </w:pPr>
      <w:r>
        <w:rPr>
          <w:rFonts w:hint="eastAsia"/>
        </w:rPr>
        <w:t>信息管理系统应具备实时反馈功能，方便区域内医疗机构间沟通，并实时查看器械清洗消毒及灭菌处理进度。</w:t>
      </w:r>
    </w:p>
    <w:p>
      <w:pPr>
        <w:pStyle w:val="165"/>
      </w:pPr>
      <w:r>
        <w:rPr>
          <w:rFonts w:hint="eastAsia"/>
        </w:rPr>
        <w:t>信息管理系统至少每年测试一次，测试结果必须符合标准，具有备份防灾机制。</w:t>
      </w:r>
    </w:p>
    <w:p>
      <w:pPr>
        <w:pStyle w:val="105"/>
        <w:spacing w:before="156" w:after="156"/>
      </w:pPr>
      <w:bookmarkStart w:id="112" w:name="_Toc169009895"/>
      <w:bookmarkStart w:id="113" w:name="_Toc174020504"/>
      <w:bookmarkStart w:id="114" w:name="_Toc168562253"/>
      <w:r>
        <w:rPr>
          <w:rFonts w:hint="eastAsia"/>
        </w:rPr>
        <w:t>物流配送管理</w:t>
      </w:r>
      <w:bookmarkEnd w:id="112"/>
      <w:bookmarkEnd w:id="113"/>
      <w:bookmarkEnd w:id="114"/>
    </w:p>
    <w:p>
      <w:pPr>
        <w:pStyle w:val="165"/>
      </w:pPr>
      <w:r>
        <w:rPr>
          <w:rFonts w:hint="eastAsia"/>
        </w:rPr>
        <w:t>应制定物流安全制度、车辆维修保养制度、物流车辆安全检查制度、驾驶员及转运人员岗位职责。</w:t>
      </w:r>
    </w:p>
    <w:p>
      <w:pPr>
        <w:pStyle w:val="165"/>
      </w:pPr>
      <w:r>
        <w:rPr>
          <w:rFonts w:hint="eastAsia"/>
        </w:rPr>
        <w:t>应根据任务及工作量配置合适、洁污分开转运车辆，标识清楚，内置空调装置、材质防腐、易清洗消毒。</w:t>
      </w:r>
    </w:p>
    <w:p>
      <w:pPr>
        <w:pStyle w:val="165"/>
      </w:pPr>
      <w:r>
        <w:rPr>
          <w:rFonts w:hint="eastAsia"/>
        </w:rPr>
        <w:t>周转箱保持密闭，有警示标识。车辆转运过程中应打开定位及温、湿度信息监控装置，温、湿度符合WS310.1-2016。</w:t>
      </w:r>
    </w:p>
    <w:p>
      <w:pPr>
        <w:pStyle w:val="165"/>
      </w:pPr>
      <w:r>
        <w:rPr>
          <w:rFonts w:hint="eastAsia"/>
        </w:rPr>
        <w:t>转运人员经过消毒供应相关知识培训，按工作需要佩戴相应防护用品。</w:t>
      </w:r>
    </w:p>
    <w:p>
      <w:pPr>
        <w:pStyle w:val="165"/>
      </w:pPr>
      <w:r>
        <w:rPr>
          <w:rFonts w:hint="eastAsia"/>
        </w:rPr>
        <w:t>应配置专用的转运工具清洗设备。</w:t>
      </w:r>
    </w:p>
    <w:p>
      <w:pPr>
        <w:pStyle w:val="104"/>
        <w:spacing w:before="312" w:after="312"/>
        <w:rPr>
          <w:b/>
          <w:bCs/>
        </w:rPr>
      </w:pPr>
      <w:bookmarkStart w:id="115" w:name="_Toc168562254"/>
      <w:bookmarkStart w:id="116" w:name="_Toc174020505"/>
      <w:bookmarkStart w:id="117" w:name="_Toc169009896"/>
      <w:r>
        <w:rPr>
          <w:rFonts w:hint="eastAsia"/>
          <w:b/>
          <w:bCs/>
        </w:rPr>
        <w:t>运行要求</w:t>
      </w:r>
      <w:bookmarkEnd w:id="115"/>
      <w:bookmarkEnd w:id="116"/>
      <w:bookmarkEnd w:id="117"/>
    </w:p>
    <w:p>
      <w:pPr>
        <w:pStyle w:val="162"/>
      </w:pPr>
      <w:r>
        <w:rPr>
          <w:rFonts w:hint="eastAsia"/>
        </w:rPr>
        <w:t>县级医院区域消毒供应中心与县域医疗机构的协议要求见附录B。</w:t>
      </w:r>
    </w:p>
    <w:p>
      <w:pPr>
        <w:pStyle w:val="162"/>
      </w:pPr>
      <w:r>
        <w:rPr>
          <w:rFonts w:hint="eastAsia"/>
        </w:rPr>
        <w:t>开展县域内医疗机构复用无菌物品品名、数量及使用频次的调研，确定复用无菌物品基数。</w:t>
      </w:r>
    </w:p>
    <w:p>
      <w:pPr>
        <w:pStyle w:val="162"/>
      </w:pPr>
      <w:r>
        <w:rPr>
          <w:rFonts w:hint="eastAsia"/>
        </w:rPr>
        <w:t>县级医院区域消毒供应中心集中服务制度见附录C。</w:t>
      </w:r>
    </w:p>
    <w:p>
      <w:pPr>
        <w:pStyle w:val="162"/>
      </w:pPr>
      <w:r>
        <w:rPr>
          <w:rFonts w:hint="eastAsia"/>
        </w:rPr>
        <w:t>县级医院区域消毒供应中心运行流程见附录D。</w:t>
      </w:r>
    </w:p>
    <w:p>
      <w:pPr>
        <w:pStyle w:val="162"/>
      </w:pPr>
      <w:r>
        <w:rPr>
          <w:rFonts w:hint="eastAsia"/>
        </w:rPr>
        <w:t>医院感染管理、护理质量管理中心依据相关质量标准，通过信息智慧化管理平台对消毒供应各环节进行实时及定期现场检查并反馈。</w:t>
      </w:r>
    </w:p>
    <w:p>
      <w:pPr>
        <w:pStyle w:val="162"/>
      </w:pPr>
      <w:r>
        <w:rPr>
          <w:rFonts w:hint="eastAsia"/>
        </w:rPr>
        <w:t>县级医院区域消毒供应中心对基础治疗包、手术器械包及敷料包宜执行同质化标配，个性化专用物品进行标识，所有复用无菌物品执行条码信息追溯管理。</w:t>
      </w:r>
    </w:p>
    <w:p>
      <w:pPr>
        <w:pStyle w:val="162"/>
      </w:pPr>
      <w:r>
        <w:rPr>
          <w:rFonts w:hint="eastAsia"/>
        </w:rPr>
        <w:t>应建立沟通反馈机制，运行过程中发现问题及时反馈沟通，遇新购特殊专科物品应提供清洗消毒、灭菌说明书并及时培训。</w:t>
      </w:r>
    </w:p>
    <w:p>
      <w:pPr>
        <w:pStyle w:val="104"/>
        <w:spacing w:before="312" w:after="312"/>
        <w:rPr>
          <w:rFonts w:hint="eastAsia" w:hAnsi="黑体" w:cs="黑体"/>
          <w:b/>
          <w:bCs/>
          <w:spacing w:val="-4"/>
          <w:szCs w:val="21"/>
        </w:rPr>
      </w:pPr>
      <w:bookmarkStart w:id="118" w:name="_Toc174020506"/>
      <w:bookmarkStart w:id="119" w:name="_Toc168562255"/>
      <w:bookmarkStart w:id="120" w:name="_Toc169009897"/>
      <w:r>
        <w:rPr>
          <w:rFonts w:hint="eastAsia" w:hAnsi="黑体" w:cs="黑体"/>
          <w:b/>
          <w:bCs/>
          <w:spacing w:val="-4"/>
          <w:szCs w:val="21"/>
        </w:rPr>
        <w:t>质量控制</w:t>
      </w:r>
      <w:bookmarkEnd w:id="118"/>
      <w:bookmarkEnd w:id="119"/>
      <w:bookmarkEnd w:id="120"/>
    </w:p>
    <w:p>
      <w:pPr>
        <w:pStyle w:val="162"/>
      </w:pPr>
      <w:r>
        <w:rPr>
          <w:rFonts w:hint="eastAsia"/>
        </w:rPr>
        <w:t>应成立县域消毒供应质量管理小组，成员包括：医院感染管理、护理管理、医疗管理、消毒供应相关人员。</w:t>
      </w:r>
    </w:p>
    <w:p>
      <w:pPr>
        <w:pStyle w:val="162"/>
      </w:pPr>
      <w:r>
        <w:rPr>
          <w:rFonts w:hint="eastAsia"/>
        </w:rPr>
        <w:t>应建立健全县级医院区域消毒供应中心人员岗位职责、操作规程及各项管理制度，制度包括消毒供应中心集中服务制度、设备安全管理制度、消毒隔离制度、外来医疗器械及植入物管理制度、质量追溯管理及召回制度、不良事件管理制度、</w:t>
      </w:r>
      <w:r>
        <w:rPr>
          <w:rFonts w:hint="eastAsia" w:ascii="Times New Roman"/>
        </w:rPr>
        <w:t>器械损耗折旧管理制度、</w:t>
      </w:r>
      <w:r>
        <w:rPr>
          <w:rFonts w:hint="eastAsia"/>
        </w:rPr>
        <w:t>无菌物品转运及交接制度等，各级人员掌握并按要求执行。</w:t>
      </w:r>
    </w:p>
    <w:p>
      <w:pPr>
        <w:pStyle w:val="162"/>
      </w:pPr>
      <w:r>
        <w:rPr>
          <w:rFonts w:hint="eastAsia"/>
        </w:rPr>
        <w:t>应建立突发事件相关应急预案，包括人员应急预案、设备系统应急预案、事故应急预案等。</w:t>
      </w:r>
    </w:p>
    <w:p>
      <w:pPr>
        <w:pStyle w:val="162"/>
      </w:pPr>
      <w:r>
        <w:rPr>
          <w:rFonts w:hint="eastAsia"/>
        </w:rPr>
        <w:t>参照WS310.1-2016、WS310.2-2016、WS310.3-2016等文件建立消毒供应专科质量标准，对回收、清洗、消毒、检查包装及灭菌、灭菌监测、储存、发放及转运环节进行日常质量监测，及时处理预警提示。</w:t>
      </w:r>
    </w:p>
    <w:p>
      <w:pPr>
        <w:pStyle w:val="162"/>
      </w:pPr>
      <w:r>
        <w:rPr>
          <w:rFonts w:hint="eastAsia"/>
        </w:rPr>
        <w:t>县域医疗机构应建立器械、器具和物品交接与质量检查制度，定期进行质量评价并及时向县级医院区域消毒供应中心反馈存在的问题。</w:t>
      </w:r>
    </w:p>
    <w:p>
      <w:pPr>
        <w:pStyle w:val="162"/>
      </w:pPr>
      <w:r>
        <w:rPr>
          <w:rFonts w:hint="eastAsia"/>
        </w:rPr>
        <w:t>通过信息管理数据分析及定期现场检查，对消毒供应全流程质量进行评价。</w:t>
      </w:r>
    </w:p>
    <w:p>
      <w:pPr>
        <w:pStyle w:val="162"/>
      </w:pPr>
      <w:r>
        <w:rPr>
          <w:rFonts w:hint="eastAsia"/>
        </w:rPr>
        <w:t>定期对县级医院区域消毒供应中心各环节中存在的问题进行分析，落实持续质量改进。</w:t>
      </w:r>
    </w:p>
    <w:p>
      <w:pPr>
        <w:pStyle w:val="162"/>
      </w:pPr>
      <w:r>
        <w:rPr>
          <w:rFonts w:hint="eastAsia"/>
        </w:rPr>
        <w:t>对区域内医疗机构复用无菌物品储存、使用及使用后复用器械、器具和物品的预处理情况进行定期检查并信息反馈。</w:t>
      </w:r>
    </w:p>
    <w:p>
      <w:pPr>
        <w:pStyle w:val="162"/>
      </w:pPr>
      <w:r>
        <w:rPr>
          <w:rFonts w:hint="eastAsia"/>
        </w:rPr>
        <w:t>发生可疑医疗器械所致的医源性感染时，县卫生健康委主管部门组织、协调县级医院区域消毒供应中心和相关部门进行调查分析，提出改进措施。</w:t>
      </w:r>
    </w:p>
    <w:p>
      <w:pPr>
        <w:pStyle w:val="162"/>
      </w:pPr>
      <w:r>
        <w:rPr>
          <w:rFonts w:hint="eastAsia"/>
        </w:rPr>
        <w:t>至少每半年对县域内医疗机构相关人员进行消毒供应相关专科质量标准培训。</w:t>
      </w:r>
    </w:p>
    <w:p>
      <w:pPr>
        <w:pStyle w:val="56"/>
        <w:ind w:firstLine="0" w:firstLineChars="0"/>
        <w:sectPr>
          <w:pgSz w:w="11906" w:h="16838"/>
          <w:pgMar w:top="1928" w:right="1134" w:bottom="1134" w:left="1134" w:header="1418" w:footer="1134" w:gutter="284"/>
          <w:pgNumType w:start="1"/>
          <w:cols w:space="425" w:num="1"/>
          <w:formProt w:val="0"/>
          <w:docGrid w:type="lines" w:linePitch="312" w:charSpace="0"/>
        </w:sectPr>
      </w:pPr>
    </w:p>
    <w:p>
      <w:pPr>
        <w:pStyle w:val="199"/>
        <w:numPr>
          <w:ilvl w:val="0"/>
          <w:numId w:val="0"/>
        </w:numPr>
        <w:jc w:val="both"/>
        <w:rPr>
          <w:vanish w:val="0"/>
        </w:rPr>
      </w:pPr>
      <w:bookmarkStart w:id="121" w:name="_Toc169009898"/>
    </w:p>
    <w:bookmarkEnd w:id="121"/>
    <w:p>
      <w:pPr>
        <w:pStyle w:val="198"/>
        <w:rPr>
          <w:rFonts w:hint="eastAsia"/>
          <w:vanish w:val="0"/>
        </w:rPr>
      </w:pPr>
    </w:p>
    <w:p>
      <w:pPr>
        <w:pStyle w:val="199"/>
        <w:rPr>
          <w:rFonts w:hint="eastAsia"/>
          <w:vanish w:val="0"/>
        </w:rPr>
      </w:pPr>
      <w:bookmarkStart w:id="122" w:name="_Toc174020507"/>
    </w:p>
    <w:bookmarkEnd w:id="29"/>
    <w:bookmarkEnd w:id="122"/>
    <w:p>
      <w:pPr>
        <w:pStyle w:val="198"/>
        <w:rPr>
          <w:rFonts w:hint="eastAsia"/>
          <w:vanish w:val="0"/>
        </w:rPr>
      </w:pPr>
      <w:bookmarkStart w:id="123" w:name="BookMark5"/>
    </w:p>
    <w:p>
      <w:pPr>
        <w:pStyle w:val="199"/>
        <w:rPr>
          <w:rFonts w:hint="eastAsia"/>
          <w:vanish w:val="0"/>
        </w:rPr>
      </w:pPr>
    </w:p>
    <w:p>
      <w:pPr>
        <w:pStyle w:val="76"/>
        <w:spacing w:after="156"/>
        <w:rPr>
          <w:rFonts w:hint="eastAsia"/>
        </w:rPr>
      </w:pPr>
      <w:r>
        <w:br w:type="textWrapping"/>
      </w:r>
      <w:r>
        <w:rPr>
          <w:rFonts w:hint="eastAsia"/>
        </w:rPr>
        <w:t>（规范性）</w:t>
      </w:r>
      <w:r>
        <w:br w:type="textWrapping"/>
      </w:r>
      <w:r>
        <w:rPr>
          <w:rFonts w:hint="eastAsia"/>
        </w:rPr>
        <w:t>清洗消毒器及压力蒸汽灭菌设备检测参数标准</w:t>
      </w:r>
    </w:p>
    <w:p>
      <w:pPr>
        <w:pStyle w:val="112"/>
        <w:spacing w:before="156" w:after="156"/>
      </w:pPr>
      <w:r>
        <w:rPr>
          <w:rFonts w:hint="eastAsia"/>
        </w:rPr>
        <w:t>清洗消毒器检测参数标准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vAlign w:val="center"/>
          </w:tcPr>
          <w:p>
            <w:pPr>
              <w:pStyle w:val="178"/>
            </w:pPr>
            <w:r>
              <w:rPr>
                <w:rFonts w:hint="eastAsia" w:hAnsi="宋体" w:cs="宋体"/>
                <w:spacing w:val="8"/>
                <w:sz w:val="20"/>
              </w:rPr>
              <w:t>检测项目</w:t>
            </w:r>
          </w:p>
        </w:tc>
        <w:tc>
          <w:tcPr>
            <w:tcW w:w="1867" w:type="dxa"/>
            <w:tcBorders>
              <w:top w:val="single" w:color="auto" w:sz="8" w:space="0"/>
              <w:bottom w:val="single" w:color="auto" w:sz="8" w:space="0"/>
            </w:tcBorders>
            <w:shd w:val="clear" w:color="auto" w:fill="auto"/>
            <w:vAlign w:val="center"/>
          </w:tcPr>
          <w:p>
            <w:pPr>
              <w:pStyle w:val="178"/>
            </w:pPr>
            <w:r>
              <w:rPr>
                <w:rFonts w:hint="eastAsia" w:hAnsi="宋体" w:cs="宋体"/>
                <w:spacing w:val="8"/>
                <w:sz w:val="20"/>
              </w:rPr>
              <w:t>温度（℃）</w:t>
            </w:r>
          </w:p>
        </w:tc>
        <w:tc>
          <w:tcPr>
            <w:tcW w:w="1867" w:type="dxa"/>
            <w:tcBorders>
              <w:top w:val="single" w:color="auto" w:sz="8" w:space="0"/>
              <w:bottom w:val="single" w:color="auto" w:sz="8" w:space="0"/>
            </w:tcBorders>
            <w:shd w:val="clear" w:color="auto" w:fill="auto"/>
            <w:vAlign w:val="center"/>
          </w:tcPr>
          <w:p>
            <w:pPr>
              <w:pStyle w:val="178"/>
            </w:pPr>
            <w:r>
              <w:rPr>
                <w:rFonts w:hint="eastAsia" w:hAnsi="宋体" w:cs="宋体"/>
                <w:spacing w:val="8"/>
                <w:sz w:val="20"/>
              </w:rPr>
              <w:t>时间（分钟）</w:t>
            </w:r>
          </w:p>
        </w:tc>
        <w:tc>
          <w:tcPr>
            <w:tcW w:w="1867" w:type="dxa"/>
            <w:tcBorders>
              <w:top w:val="single" w:color="auto" w:sz="8" w:space="0"/>
              <w:bottom w:val="single" w:color="auto" w:sz="8" w:space="0"/>
            </w:tcBorders>
            <w:shd w:val="clear" w:color="auto" w:fill="auto"/>
            <w:vAlign w:val="center"/>
          </w:tcPr>
          <w:p>
            <w:pPr>
              <w:pStyle w:val="178"/>
            </w:pPr>
            <w:r>
              <w:rPr>
                <w:rFonts w:hint="eastAsia" w:hAnsi="宋体" w:cs="宋体"/>
                <w:spacing w:val="8"/>
                <w:sz w:val="20"/>
              </w:rPr>
              <w:t>频率（HZ）</w:t>
            </w:r>
          </w:p>
        </w:tc>
        <w:tc>
          <w:tcPr>
            <w:tcW w:w="1867" w:type="dxa"/>
            <w:tcBorders>
              <w:top w:val="single" w:color="auto" w:sz="8" w:space="0"/>
              <w:bottom w:val="single" w:color="auto" w:sz="8" w:space="0"/>
            </w:tcBorders>
            <w:shd w:val="clear" w:color="auto" w:fill="auto"/>
            <w:vAlign w:val="center"/>
          </w:tcPr>
          <w:p>
            <w:pPr>
              <w:pStyle w:val="178"/>
            </w:pPr>
            <w:r>
              <w:rPr>
                <w:rFonts w:hint="eastAsia"/>
              </w:rPr>
              <w:t>真空度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pPr>
              <w:pStyle w:val="178"/>
            </w:pPr>
            <w:r>
              <w:rPr>
                <w:rFonts w:hint="eastAsia"/>
              </w:rPr>
              <w:t>超声清洗机</w:t>
            </w:r>
          </w:p>
        </w:tc>
        <w:tc>
          <w:tcPr>
            <w:tcW w:w="1867" w:type="dxa"/>
            <w:tcBorders>
              <w:top w:val="single" w:color="auto" w:sz="8" w:space="0"/>
            </w:tcBorders>
            <w:shd w:val="clear" w:color="auto" w:fill="auto"/>
            <w:vAlign w:val="center"/>
          </w:tcPr>
          <w:p>
            <w:pPr>
              <w:pStyle w:val="178"/>
            </w:pPr>
            <w:r>
              <w:rPr>
                <w:rFonts w:hint="eastAsia" w:hAnsi="宋体" w:cs="宋体"/>
                <w:spacing w:val="8"/>
                <w:sz w:val="20"/>
              </w:rPr>
              <w:t>设定温度的</w:t>
            </w:r>
            <w:r>
              <w:rPr>
                <w:rFonts w:hint="eastAsia" w:hAnsi="宋体" w:cs="宋体"/>
                <w:sz w:val="24"/>
                <w:szCs w:val="24"/>
              </w:rPr>
              <w:t>0</w:t>
            </w:r>
            <w:r>
              <w:rPr>
                <w:rFonts w:hint="eastAsia" w:ascii="仿宋" w:hAnsi="仿宋" w:eastAsia="仿宋" w:cs="仿宋"/>
                <w:sz w:val="24"/>
                <w:szCs w:val="24"/>
              </w:rPr>
              <w:t>～</w:t>
            </w:r>
            <w:r>
              <w:rPr>
                <w:rFonts w:hint="eastAsia" w:hAnsi="宋体" w:cs="宋体"/>
                <w:spacing w:val="8"/>
                <w:sz w:val="20"/>
              </w:rPr>
              <w:t>+5</w:t>
            </w:r>
          </w:p>
        </w:tc>
        <w:tc>
          <w:tcPr>
            <w:tcW w:w="1867" w:type="dxa"/>
            <w:tcBorders>
              <w:top w:val="single" w:color="auto" w:sz="8" w:space="0"/>
            </w:tcBorders>
            <w:shd w:val="clear" w:color="auto" w:fill="auto"/>
            <w:vAlign w:val="center"/>
          </w:tcPr>
          <w:p>
            <w:pPr>
              <w:pStyle w:val="178"/>
            </w:pPr>
            <w:r>
              <w:rPr>
                <w:rFonts w:hint="eastAsia" w:hAnsi="宋体" w:cs="宋体"/>
                <w:spacing w:val="8"/>
                <w:sz w:val="20"/>
              </w:rPr>
              <w:t>≥设定时间</w:t>
            </w:r>
          </w:p>
        </w:tc>
        <w:tc>
          <w:tcPr>
            <w:tcW w:w="1867" w:type="dxa"/>
            <w:tcBorders>
              <w:top w:val="single" w:color="auto" w:sz="8" w:space="0"/>
            </w:tcBorders>
            <w:shd w:val="clear" w:color="auto" w:fill="auto"/>
            <w:vAlign w:val="center"/>
          </w:tcPr>
          <w:p>
            <w:pPr>
              <w:pStyle w:val="178"/>
            </w:pPr>
            <w:r>
              <w:rPr>
                <w:rFonts w:hint="eastAsia" w:hAnsi="宋体" w:cs="宋体"/>
                <w:spacing w:val="8"/>
                <w:sz w:val="20"/>
              </w:rPr>
              <w:t>设定频率±10%</w:t>
            </w:r>
          </w:p>
        </w:tc>
        <w:tc>
          <w:tcPr>
            <w:tcW w:w="1867" w:type="dxa"/>
            <w:tcBorders>
              <w:top w:val="single" w:color="auto" w:sz="8" w:space="0"/>
            </w:tcBorders>
            <w:shd w:val="clear" w:color="auto" w:fill="auto"/>
            <w:vAlign w:val="center"/>
          </w:tcPr>
          <w:p>
            <w:pPr>
              <w:pStyle w:val="178"/>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pPr>
              <w:pStyle w:val="178"/>
            </w:pPr>
            <w:r>
              <w:rPr>
                <w:rFonts w:hint="eastAsia" w:hAnsi="宋体" w:cs="宋体"/>
                <w:spacing w:val="8"/>
                <w:sz w:val="20"/>
              </w:rPr>
              <w:t>医用煮沸器</w:t>
            </w:r>
          </w:p>
        </w:tc>
        <w:tc>
          <w:tcPr>
            <w:tcW w:w="1867" w:type="dxa"/>
            <w:shd w:val="clear" w:color="auto" w:fill="auto"/>
            <w:vAlign w:val="center"/>
          </w:tcPr>
          <w:p>
            <w:pPr>
              <w:pStyle w:val="178"/>
            </w:pPr>
            <w:r>
              <w:rPr>
                <w:rFonts w:hint="eastAsia" w:hAnsi="宋体" w:cs="宋体"/>
                <w:snapToGrid w:val="0"/>
                <w:color w:val="000000"/>
                <w:spacing w:val="8"/>
                <w:sz w:val="20"/>
              </w:rPr>
              <w:t>消毒温度不低于设定的消毒温度，或达到规定的A0值</w:t>
            </w:r>
          </w:p>
        </w:tc>
        <w:tc>
          <w:tcPr>
            <w:tcW w:w="1867" w:type="dxa"/>
            <w:shd w:val="clear" w:color="auto" w:fill="auto"/>
            <w:vAlign w:val="center"/>
          </w:tcPr>
          <w:p>
            <w:pPr>
              <w:pStyle w:val="178"/>
            </w:pPr>
            <w:r>
              <w:rPr>
                <w:rFonts w:hint="eastAsia" w:hAnsi="宋体" w:cs="宋体"/>
                <w:snapToGrid w:val="0"/>
                <w:color w:val="000000"/>
                <w:spacing w:val="8"/>
                <w:sz w:val="20"/>
              </w:rPr>
              <w:t>消毒时间应不小于规定的消毒阶段时间，或达到规定的A0值</w:t>
            </w:r>
          </w:p>
        </w:tc>
        <w:tc>
          <w:tcPr>
            <w:tcW w:w="1867" w:type="dxa"/>
            <w:shd w:val="clear" w:color="auto" w:fill="auto"/>
            <w:vAlign w:val="center"/>
          </w:tcPr>
          <w:p>
            <w:pPr>
              <w:pStyle w:val="178"/>
            </w:pPr>
            <w:r>
              <w:rPr>
                <w:rFonts w:hint="eastAsia"/>
              </w:rPr>
              <w:t>-</w:t>
            </w:r>
          </w:p>
        </w:tc>
        <w:tc>
          <w:tcPr>
            <w:tcW w:w="1867" w:type="dxa"/>
            <w:shd w:val="clear" w:color="auto" w:fill="auto"/>
            <w:vAlign w:val="center"/>
          </w:tcPr>
          <w:p>
            <w:pPr>
              <w:pStyle w:val="178"/>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pPr>
              <w:pStyle w:val="178"/>
            </w:pPr>
            <w:r>
              <w:rPr>
                <w:rFonts w:hint="eastAsia" w:hAnsi="宋体" w:cs="宋体"/>
                <w:spacing w:val="8"/>
                <w:sz w:val="20"/>
              </w:rPr>
              <w:t>全自动喷淋清洗消毒机</w:t>
            </w:r>
          </w:p>
        </w:tc>
        <w:tc>
          <w:tcPr>
            <w:tcW w:w="1867" w:type="dxa"/>
            <w:shd w:val="clear" w:color="auto" w:fill="auto"/>
            <w:vAlign w:val="center"/>
          </w:tcPr>
          <w:p>
            <w:pPr>
              <w:jc w:val="center"/>
              <w:rPr>
                <w:rFonts w:hint="eastAsia" w:ascii="宋体" w:hAnsi="宋体" w:cs="宋体"/>
                <w:spacing w:val="8"/>
                <w:sz w:val="20"/>
                <w:szCs w:val="20"/>
              </w:rPr>
            </w:pPr>
            <w:r>
              <w:rPr>
                <w:rFonts w:hint="eastAsia" w:ascii="宋体" w:hAnsi="宋体" w:cs="宋体"/>
                <w:snapToGrid w:val="0"/>
                <w:color w:val="000000"/>
                <w:spacing w:val="8"/>
                <w:kern w:val="0"/>
                <w:sz w:val="20"/>
                <w:szCs w:val="20"/>
              </w:rPr>
              <w:t>消毒温度应介于消毒设定温度0℃~+5℃</w:t>
            </w:r>
          </w:p>
          <w:p>
            <w:pPr>
              <w:pStyle w:val="178"/>
            </w:pPr>
            <w:r>
              <w:rPr>
                <w:rFonts w:hint="eastAsia" w:hAnsi="宋体" w:cs="宋体"/>
                <w:snapToGrid w:val="0"/>
                <w:color w:val="000000"/>
                <w:spacing w:val="8"/>
                <w:sz w:val="20"/>
              </w:rPr>
              <w:t>消毒阶段的温度应介于消毒温度范围内或达到规定的A0值</w:t>
            </w:r>
          </w:p>
        </w:tc>
        <w:tc>
          <w:tcPr>
            <w:tcW w:w="1867" w:type="dxa"/>
            <w:shd w:val="clear" w:color="auto" w:fill="auto"/>
            <w:vAlign w:val="center"/>
          </w:tcPr>
          <w:p>
            <w:pPr>
              <w:pStyle w:val="178"/>
            </w:pPr>
            <w:r>
              <w:rPr>
                <w:rFonts w:hint="eastAsia" w:hAnsi="宋体" w:cs="宋体"/>
                <w:snapToGrid w:val="0"/>
                <w:color w:val="000000"/>
                <w:spacing w:val="8"/>
                <w:sz w:val="20"/>
              </w:rPr>
              <w:t>消毒时间应不于小规定的消毒阶段时间，或达到规定的A0值</w:t>
            </w:r>
          </w:p>
        </w:tc>
        <w:tc>
          <w:tcPr>
            <w:tcW w:w="1867" w:type="dxa"/>
            <w:shd w:val="clear" w:color="auto" w:fill="auto"/>
            <w:vAlign w:val="center"/>
          </w:tcPr>
          <w:p>
            <w:pPr>
              <w:pStyle w:val="178"/>
            </w:pPr>
            <w:r>
              <w:rPr>
                <w:rFonts w:hint="eastAsia"/>
              </w:rPr>
              <w:t>-</w:t>
            </w:r>
          </w:p>
        </w:tc>
        <w:tc>
          <w:tcPr>
            <w:tcW w:w="1867" w:type="dxa"/>
            <w:shd w:val="clear" w:color="auto" w:fill="auto"/>
            <w:vAlign w:val="center"/>
          </w:tcPr>
          <w:p>
            <w:pPr>
              <w:pStyle w:val="178"/>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pPr>
              <w:pStyle w:val="178"/>
            </w:pPr>
            <w:r>
              <w:rPr>
                <w:rFonts w:hint="eastAsia" w:hAnsi="宋体" w:cs="宋体"/>
                <w:spacing w:val="8"/>
                <w:sz w:val="20"/>
              </w:rPr>
              <w:t>脉动真空清洗消毒机</w:t>
            </w:r>
          </w:p>
        </w:tc>
        <w:tc>
          <w:tcPr>
            <w:tcW w:w="1867" w:type="dxa"/>
            <w:shd w:val="clear" w:color="auto" w:fill="auto"/>
            <w:vAlign w:val="center"/>
          </w:tcPr>
          <w:p>
            <w:pPr>
              <w:pStyle w:val="178"/>
            </w:pPr>
            <w:r>
              <w:rPr>
                <w:rFonts w:hint="eastAsia" w:hAnsi="宋体" w:cs="宋体"/>
                <w:snapToGrid w:val="0"/>
                <w:color w:val="000000"/>
                <w:spacing w:val="8"/>
                <w:sz w:val="20"/>
              </w:rPr>
              <w:t>符合厂家设定</w:t>
            </w:r>
          </w:p>
        </w:tc>
        <w:tc>
          <w:tcPr>
            <w:tcW w:w="1867" w:type="dxa"/>
            <w:shd w:val="clear" w:color="auto" w:fill="auto"/>
            <w:vAlign w:val="center"/>
          </w:tcPr>
          <w:p>
            <w:pPr>
              <w:pStyle w:val="178"/>
            </w:pPr>
            <w:r>
              <w:rPr>
                <w:rFonts w:hint="eastAsia" w:hAnsi="宋体" w:cs="宋体"/>
                <w:snapToGrid w:val="0"/>
                <w:color w:val="000000"/>
                <w:spacing w:val="8"/>
                <w:sz w:val="20"/>
              </w:rPr>
              <w:t>符合厂家设定</w:t>
            </w:r>
          </w:p>
        </w:tc>
        <w:tc>
          <w:tcPr>
            <w:tcW w:w="1867" w:type="dxa"/>
            <w:shd w:val="clear" w:color="auto" w:fill="auto"/>
            <w:vAlign w:val="center"/>
          </w:tcPr>
          <w:p>
            <w:pPr>
              <w:pStyle w:val="178"/>
            </w:pPr>
            <w:r>
              <w:rPr>
                <w:rFonts w:hint="eastAsia"/>
              </w:rPr>
              <w:t>-</w:t>
            </w:r>
          </w:p>
        </w:tc>
        <w:tc>
          <w:tcPr>
            <w:tcW w:w="1867" w:type="dxa"/>
            <w:shd w:val="clear" w:color="auto" w:fill="auto"/>
            <w:vAlign w:val="center"/>
          </w:tcPr>
          <w:p>
            <w:pPr>
              <w:pStyle w:val="178"/>
            </w:pPr>
            <w:r>
              <w:rPr>
                <w:rFonts w:hint="eastAsia"/>
              </w:rPr>
              <w:t>符合厂家设定</w:t>
            </w:r>
          </w:p>
        </w:tc>
      </w:tr>
    </w:tbl>
    <w:p>
      <w:pPr>
        <w:pStyle w:val="112"/>
        <w:spacing w:before="156" w:after="156"/>
      </w:pPr>
      <w:r>
        <w:rPr>
          <w:rFonts w:hint="eastAsia"/>
        </w:rPr>
        <w:t>灭菌设备检测参数标准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984"/>
        <w:gridCol w:w="1701"/>
        <w:gridCol w:w="3544"/>
        <w:gridCol w:w="1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vAlign w:val="center"/>
          </w:tcPr>
          <w:p>
            <w:pPr>
              <w:pStyle w:val="178"/>
            </w:pPr>
            <w:r>
              <w:rPr>
                <w:rFonts w:hint="eastAsia"/>
              </w:rPr>
              <w:t>序号</w:t>
            </w:r>
          </w:p>
        </w:tc>
        <w:tc>
          <w:tcPr>
            <w:tcW w:w="3685" w:type="dxa"/>
            <w:gridSpan w:val="2"/>
            <w:tcBorders>
              <w:top w:val="single" w:color="auto" w:sz="8" w:space="0"/>
              <w:bottom w:val="single" w:color="auto" w:sz="8" w:space="0"/>
            </w:tcBorders>
            <w:shd w:val="clear" w:color="auto" w:fill="auto"/>
            <w:vAlign w:val="center"/>
          </w:tcPr>
          <w:p>
            <w:pPr>
              <w:pStyle w:val="178"/>
            </w:pPr>
            <w:r>
              <w:rPr>
                <w:rFonts w:hint="eastAsia"/>
              </w:rPr>
              <w:t>内容名称</w:t>
            </w:r>
          </w:p>
        </w:tc>
        <w:tc>
          <w:tcPr>
            <w:tcW w:w="3544" w:type="dxa"/>
            <w:tcBorders>
              <w:top w:val="single" w:color="auto" w:sz="8" w:space="0"/>
              <w:bottom w:val="single" w:color="auto" w:sz="8" w:space="0"/>
            </w:tcBorders>
            <w:shd w:val="clear" w:color="auto" w:fill="auto"/>
            <w:vAlign w:val="center"/>
          </w:tcPr>
          <w:p>
            <w:pPr>
              <w:pStyle w:val="178"/>
            </w:pPr>
            <w:r>
              <w:rPr>
                <w:rFonts w:hint="eastAsia"/>
              </w:rPr>
              <w:t>合格标准</w:t>
            </w:r>
          </w:p>
        </w:tc>
        <w:tc>
          <w:tcPr>
            <w:tcW w:w="1122" w:type="dxa"/>
            <w:tcBorders>
              <w:top w:val="single" w:color="auto" w:sz="8" w:space="0"/>
              <w:bottom w:val="single" w:color="auto" w:sz="8" w:space="0"/>
            </w:tcBorders>
            <w:shd w:val="clear" w:color="auto" w:fill="auto"/>
            <w:vAlign w:val="center"/>
          </w:tcPr>
          <w:p>
            <w:pPr>
              <w:pStyle w:val="178"/>
            </w:pPr>
            <w:r>
              <w:rPr>
                <w:rFonts w:hint="eastAsia"/>
              </w:rPr>
              <w:t>运行程序次数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tcBorders>
            <w:shd w:val="clear" w:color="auto" w:fill="auto"/>
            <w:vAlign w:val="center"/>
          </w:tcPr>
          <w:p>
            <w:pPr>
              <w:pStyle w:val="178"/>
            </w:pPr>
            <w:r>
              <w:rPr>
                <w:rFonts w:hint="eastAsia"/>
              </w:rPr>
              <w:t>1</w:t>
            </w:r>
          </w:p>
        </w:tc>
        <w:tc>
          <w:tcPr>
            <w:tcW w:w="3685" w:type="dxa"/>
            <w:gridSpan w:val="2"/>
            <w:tcBorders>
              <w:top w:val="single" w:color="auto" w:sz="8" w:space="0"/>
            </w:tcBorders>
            <w:shd w:val="clear" w:color="auto" w:fill="auto"/>
            <w:vAlign w:val="center"/>
          </w:tcPr>
          <w:p>
            <w:pPr>
              <w:pStyle w:val="178"/>
            </w:pPr>
            <w:r>
              <w:rPr>
                <w:rFonts w:hint="eastAsia"/>
              </w:rPr>
              <w:t>真空泄漏测试</w:t>
            </w:r>
          </w:p>
        </w:tc>
        <w:tc>
          <w:tcPr>
            <w:tcW w:w="3544" w:type="dxa"/>
            <w:tcBorders>
              <w:top w:val="single" w:color="auto" w:sz="8" w:space="0"/>
            </w:tcBorders>
            <w:shd w:val="clear" w:color="auto" w:fill="auto"/>
            <w:vAlign w:val="center"/>
          </w:tcPr>
          <w:p>
            <w:pPr>
              <w:pStyle w:val="178"/>
            </w:pPr>
            <w:r>
              <w:rPr>
                <w:rFonts w:hint="eastAsia" w:hAnsi="宋体" w:cs="宋体"/>
                <w:snapToGrid w:val="0"/>
                <w:color w:val="000000"/>
                <w:spacing w:val="8"/>
                <w:sz w:val="20"/>
              </w:rPr>
              <w:t>真空泄漏率不应超过0.13kPa/min</w:t>
            </w:r>
          </w:p>
        </w:tc>
        <w:tc>
          <w:tcPr>
            <w:tcW w:w="1122" w:type="dxa"/>
            <w:tcBorders>
              <w:top w:val="single" w:color="auto" w:sz="8" w:space="0"/>
            </w:tcBorders>
            <w:shd w:val="clear" w:color="auto" w:fill="auto"/>
            <w:vAlign w:val="center"/>
          </w:tcPr>
          <w:p>
            <w:pPr>
              <w:pStyle w:val="178"/>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pPr>
              <w:pStyle w:val="178"/>
            </w:pPr>
            <w:r>
              <w:rPr>
                <w:rFonts w:hint="eastAsia"/>
              </w:rPr>
              <w:t>2</w:t>
            </w:r>
          </w:p>
        </w:tc>
        <w:tc>
          <w:tcPr>
            <w:tcW w:w="3685" w:type="dxa"/>
            <w:gridSpan w:val="2"/>
            <w:shd w:val="clear" w:color="auto" w:fill="auto"/>
            <w:vAlign w:val="center"/>
          </w:tcPr>
          <w:p>
            <w:pPr>
              <w:pStyle w:val="178"/>
            </w:pPr>
            <w:r>
              <w:rPr>
                <w:rFonts w:hint="eastAsia"/>
              </w:rPr>
              <w:t>B</w:t>
            </w:r>
            <w:r>
              <w:t>-D</w:t>
            </w:r>
            <w:r>
              <w:rPr>
                <w:rFonts w:hint="eastAsia"/>
              </w:rPr>
              <w:t>测试</w:t>
            </w:r>
          </w:p>
        </w:tc>
        <w:tc>
          <w:tcPr>
            <w:tcW w:w="3544" w:type="dxa"/>
            <w:shd w:val="clear" w:color="auto" w:fill="auto"/>
            <w:vAlign w:val="center"/>
          </w:tcPr>
          <w:p>
            <w:pPr>
              <w:pStyle w:val="178"/>
            </w:pPr>
            <w:r>
              <w:rPr>
                <w:rFonts w:hint="eastAsia" w:hAnsi="宋体" w:cs="宋体"/>
                <w:snapToGrid w:val="0"/>
                <w:color w:val="000000"/>
                <w:spacing w:val="8"/>
                <w:sz w:val="20"/>
              </w:rPr>
              <w:t>标准测试物变色均匀</w:t>
            </w:r>
          </w:p>
        </w:tc>
        <w:tc>
          <w:tcPr>
            <w:tcW w:w="1122" w:type="dxa"/>
            <w:shd w:val="clear" w:color="auto" w:fill="auto"/>
            <w:vAlign w:val="center"/>
          </w:tcPr>
          <w:p>
            <w:pPr>
              <w:pStyle w:val="178"/>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shd w:val="clear" w:color="auto" w:fill="auto"/>
            <w:vAlign w:val="center"/>
          </w:tcPr>
          <w:p>
            <w:pPr>
              <w:pStyle w:val="178"/>
            </w:pPr>
            <w:r>
              <w:rPr>
                <w:rFonts w:hint="eastAsia"/>
              </w:rPr>
              <w:t>3</w:t>
            </w:r>
          </w:p>
        </w:tc>
        <w:tc>
          <w:tcPr>
            <w:tcW w:w="1984" w:type="dxa"/>
            <w:vMerge w:val="restart"/>
            <w:shd w:val="clear" w:color="auto" w:fill="auto"/>
            <w:vAlign w:val="center"/>
          </w:tcPr>
          <w:p>
            <w:pPr>
              <w:jc w:val="center"/>
              <w:rPr>
                <w:rFonts w:hint="eastAsia" w:ascii="宋体" w:hAnsi="宋体" w:cs="宋体"/>
                <w:spacing w:val="8"/>
                <w:sz w:val="20"/>
                <w:szCs w:val="20"/>
              </w:rPr>
            </w:pPr>
            <w:r>
              <w:rPr>
                <w:rFonts w:hint="eastAsia" w:ascii="宋体" w:hAnsi="宋体" w:cs="宋体"/>
                <w:snapToGrid w:val="0"/>
                <w:color w:val="000000"/>
                <w:spacing w:val="8"/>
                <w:kern w:val="0"/>
                <w:sz w:val="20"/>
                <w:szCs w:val="20"/>
              </w:rPr>
              <w:t>小负载热穿透测试</w:t>
            </w:r>
          </w:p>
          <w:p>
            <w:pPr>
              <w:pStyle w:val="178"/>
            </w:pPr>
            <w:r>
              <w:rPr>
                <w:rFonts w:hint="eastAsia" w:hAnsi="宋体" w:cs="宋体"/>
                <w:snapToGrid w:val="0"/>
                <w:color w:val="000000"/>
                <w:spacing w:val="8"/>
                <w:sz w:val="20"/>
              </w:rPr>
              <w:t>（灭菌温度134℃）</w:t>
            </w:r>
          </w:p>
        </w:tc>
        <w:tc>
          <w:tcPr>
            <w:tcW w:w="1701" w:type="dxa"/>
            <w:shd w:val="clear" w:color="auto" w:fill="auto"/>
            <w:vAlign w:val="center"/>
          </w:tcPr>
          <w:p>
            <w:pPr>
              <w:pStyle w:val="178"/>
            </w:pPr>
            <w:r>
              <w:rPr>
                <w:rFonts w:hint="eastAsia"/>
              </w:rPr>
              <w:t>温度</w:t>
            </w:r>
          </w:p>
        </w:tc>
        <w:tc>
          <w:tcPr>
            <w:tcW w:w="3544" w:type="dxa"/>
            <w:shd w:val="clear" w:color="auto" w:fill="auto"/>
            <w:vAlign w:val="center"/>
          </w:tcPr>
          <w:p>
            <w:pPr>
              <w:pStyle w:val="230"/>
              <w:widowControl/>
              <w:ind w:firstLine="0" w:firstLineChars="0"/>
              <w:jc w:val="center"/>
              <w:rPr>
                <w:rFonts w:hint="eastAsia" w:ascii="宋体" w:hAnsi="宋体" w:cs="宋体"/>
                <w:spacing w:val="8"/>
                <w:kern w:val="0"/>
                <w:sz w:val="20"/>
                <w:szCs w:val="20"/>
              </w:rPr>
            </w:pPr>
            <w:r>
              <w:rPr>
                <w:rFonts w:hint="eastAsia" w:ascii="宋体" w:hAnsi="宋体" w:cs="宋体"/>
                <w:spacing w:val="8"/>
                <w:kern w:val="0"/>
                <w:sz w:val="20"/>
                <w:szCs w:val="20"/>
              </w:rPr>
              <w:t>灭菌温度范围是灭菌温度+3℃</w:t>
            </w:r>
          </w:p>
          <w:p>
            <w:pPr>
              <w:pStyle w:val="178"/>
            </w:pPr>
            <w:r>
              <w:rPr>
                <w:rFonts w:hint="eastAsia" w:hAnsi="宋体" w:cs="宋体"/>
                <w:snapToGrid w:val="0"/>
                <w:color w:val="000000"/>
                <w:spacing w:val="8"/>
                <w:sz w:val="20"/>
              </w:rPr>
              <w:t>灭菌阶段的温度均匀性不超过2℃</w:t>
            </w:r>
          </w:p>
        </w:tc>
        <w:tc>
          <w:tcPr>
            <w:tcW w:w="1122" w:type="dxa"/>
            <w:vMerge w:val="restart"/>
            <w:shd w:val="clear" w:color="auto" w:fill="auto"/>
            <w:vAlign w:val="center"/>
          </w:tcPr>
          <w:p>
            <w:pPr>
              <w:pStyle w:val="178"/>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压力</w:t>
            </w:r>
          </w:p>
        </w:tc>
        <w:tc>
          <w:tcPr>
            <w:tcW w:w="3544" w:type="dxa"/>
            <w:shd w:val="clear" w:color="auto" w:fill="auto"/>
            <w:vAlign w:val="center"/>
          </w:tcPr>
          <w:p>
            <w:pPr>
              <w:pStyle w:val="178"/>
            </w:pPr>
            <w:r>
              <w:rPr>
                <w:rFonts w:hint="eastAsia" w:hAnsi="宋体" w:cs="宋体"/>
                <w:snapToGrid w:val="0"/>
                <w:color w:val="000000"/>
                <w:spacing w:val="8"/>
                <w:sz w:val="20"/>
              </w:rPr>
              <w:t>201.7~229.3 kPa(相对压力)</w:t>
            </w:r>
          </w:p>
        </w:tc>
        <w:tc>
          <w:tcPr>
            <w:tcW w:w="1122"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时间</w:t>
            </w:r>
          </w:p>
        </w:tc>
        <w:tc>
          <w:tcPr>
            <w:tcW w:w="3544" w:type="dxa"/>
            <w:shd w:val="clear" w:color="auto" w:fill="auto"/>
            <w:vAlign w:val="center"/>
          </w:tcPr>
          <w:p>
            <w:pPr>
              <w:pStyle w:val="178"/>
            </w:pPr>
            <w:r>
              <w:rPr>
                <w:rFonts w:hint="eastAsia" w:hAnsi="宋体" w:cs="宋体"/>
                <w:snapToGrid w:val="0"/>
                <w:color w:val="000000"/>
                <w:spacing w:val="8"/>
                <w:sz w:val="20"/>
              </w:rPr>
              <w:t>灭菌时间≥4 min、维持时间≥3 min</w:t>
            </w:r>
          </w:p>
        </w:tc>
        <w:tc>
          <w:tcPr>
            <w:tcW w:w="1122"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干燥度</w:t>
            </w:r>
          </w:p>
        </w:tc>
        <w:tc>
          <w:tcPr>
            <w:tcW w:w="3544" w:type="dxa"/>
            <w:shd w:val="clear" w:color="auto" w:fill="auto"/>
            <w:vAlign w:val="center"/>
          </w:tcPr>
          <w:p>
            <w:pPr>
              <w:pStyle w:val="178"/>
            </w:pPr>
            <w:r>
              <w:rPr>
                <w:rFonts w:hint="eastAsia" w:hAnsi="宋体" w:cs="宋体"/>
                <w:snapToGrid w:val="0"/>
                <w:color w:val="000000"/>
                <w:spacing w:val="8"/>
                <w:sz w:val="20"/>
              </w:rPr>
              <w:t>织物标准包的干燥度不超过1%</w:t>
            </w:r>
          </w:p>
        </w:tc>
        <w:tc>
          <w:tcPr>
            <w:tcW w:w="1122"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shd w:val="clear" w:color="auto" w:fill="auto"/>
            <w:vAlign w:val="center"/>
          </w:tcPr>
          <w:p>
            <w:pPr>
              <w:pStyle w:val="178"/>
            </w:pPr>
            <w:r>
              <w:rPr>
                <w:rFonts w:hint="eastAsia"/>
              </w:rPr>
              <w:t>4</w:t>
            </w:r>
          </w:p>
        </w:tc>
        <w:tc>
          <w:tcPr>
            <w:tcW w:w="1984" w:type="dxa"/>
            <w:vMerge w:val="restart"/>
            <w:shd w:val="clear" w:color="auto" w:fill="auto"/>
            <w:vAlign w:val="center"/>
          </w:tcPr>
          <w:p>
            <w:pPr>
              <w:pStyle w:val="178"/>
            </w:pPr>
            <w:r>
              <w:rPr>
                <w:rFonts w:hint="eastAsia" w:hAnsi="宋体" w:cs="宋体"/>
                <w:snapToGrid w:val="0"/>
                <w:color w:val="000000"/>
                <w:spacing w:val="8"/>
                <w:sz w:val="20"/>
              </w:rPr>
              <w:t>满负载热穿透测试（灭菌温度134℃）</w:t>
            </w:r>
          </w:p>
        </w:tc>
        <w:tc>
          <w:tcPr>
            <w:tcW w:w="1701" w:type="dxa"/>
            <w:shd w:val="clear" w:color="auto" w:fill="auto"/>
            <w:vAlign w:val="center"/>
          </w:tcPr>
          <w:p>
            <w:pPr>
              <w:pStyle w:val="178"/>
            </w:pPr>
            <w:r>
              <w:rPr>
                <w:rFonts w:hint="eastAsia"/>
              </w:rPr>
              <w:t>温度</w:t>
            </w:r>
          </w:p>
        </w:tc>
        <w:tc>
          <w:tcPr>
            <w:tcW w:w="3544" w:type="dxa"/>
            <w:shd w:val="clear" w:color="auto" w:fill="auto"/>
            <w:vAlign w:val="center"/>
          </w:tcPr>
          <w:p>
            <w:pPr>
              <w:pStyle w:val="230"/>
              <w:widowControl/>
              <w:ind w:firstLine="0" w:firstLineChars="0"/>
              <w:jc w:val="center"/>
              <w:rPr>
                <w:rFonts w:hint="eastAsia" w:ascii="宋体" w:hAnsi="宋体" w:cs="宋体"/>
                <w:spacing w:val="8"/>
                <w:kern w:val="0"/>
                <w:sz w:val="20"/>
                <w:szCs w:val="20"/>
              </w:rPr>
            </w:pPr>
            <w:r>
              <w:rPr>
                <w:rFonts w:hint="eastAsia" w:ascii="宋体" w:hAnsi="宋体" w:cs="宋体"/>
                <w:spacing w:val="8"/>
                <w:kern w:val="0"/>
                <w:sz w:val="20"/>
                <w:szCs w:val="20"/>
              </w:rPr>
              <w:t>灭菌温度范围是灭菌温度+3℃</w:t>
            </w:r>
          </w:p>
          <w:p>
            <w:pPr>
              <w:pStyle w:val="178"/>
            </w:pPr>
            <w:r>
              <w:rPr>
                <w:rFonts w:hint="eastAsia" w:hAnsi="宋体" w:cs="宋体"/>
                <w:snapToGrid w:val="0"/>
                <w:color w:val="000000"/>
                <w:spacing w:val="8"/>
                <w:sz w:val="20"/>
              </w:rPr>
              <w:t>灭菌阶段的温度均匀性不超过2℃</w:t>
            </w:r>
          </w:p>
        </w:tc>
        <w:tc>
          <w:tcPr>
            <w:tcW w:w="1122" w:type="dxa"/>
            <w:vMerge w:val="restart"/>
            <w:shd w:val="clear" w:color="auto" w:fill="auto"/>
            <w:vAlign w:val="center"/>
          </w:tcPr>
          <w:p>
            <w:pPr>
              <w:pStyle w:val="178"/>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压力</w:t>
            </w:r>
          </w:p>
        </w:tc>
        <w:tc>
          <w:tcPr>
            <w:tcW w:w="3544" w:type="dxa"/>
            <w:shd w:val="clear" w:color="auto" w:fill="auto"/>
            <w:vAlign w:val="center"/>
          </w:tcPr>
          <w:p>
            <w:pPr>
              <w:pStyle w:val="178"/>
            </w:pPr>
            <w:r>
              <w:rPr>
                <w:rFonts w:hint="eastAsia" w:hAnsi="宋体" w:cs="宋体"/>
                <w:snapToGrid w:val="0"/>
                <w:color w:val="000000"/>
                <w:spacing w:val="8"/>
                <w:sz w:val="20"/>
              </w:rPr>
              <w:t>201.7~229.3 kPa(相对压力)</w:t>
            </w:r>
          </w:p>
        </w:tc>
        <w:tc>
          <w:tcPr>
            <w:tcW w:w="1122"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时间</w:t>
            </w:r>
          </w:p>
        </w:tc>
        <w:tc>
          <w:tcPr>
            <w:tcW w:w="3544" w:type="dxa"/>
            <w:shd w:val="clear" w:color="auto" w:fill="auto"/>
            <w:vAlign w:val="center"/>
          </w:tcPr>
          <w:p>
            <w:pPr>
              <w:pStyle w:val="178"/>
            </w:pPr>
            <w:r>
              <w:rPr>
                <w:rFonts w:hint="eastAsia" w:hAnsi="宋体" w:cs="宋体"/>
                <w:snapToGrid w:val="0"/>
                <w:color w:val="000000"/>
                <w:spacing w:val="8"/>
                <w:sz w:val="20"/>
              </w:rPr>
              <w:t>灭菌时间≥4 min、维持时间≥3 min</w:t>
            </w:r>
          </w:p>
        </w:tc>
        <w:tc>
          <w:tcPr>
            <w:tcW w:w="1122"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干燥度</w:t>
            </w:r>
          </w:p>
        </w:tc>
        <w:tc>
          <w:tcPr>
            <w:tcW w:w="3544" w:type="dxa"/>
            <w:shd w:val="clear" w:color="auto" w:fill="auto"/>
            <w:vAlign w:val="center"/>
          </w:tcPr>
          <w:p>
            <w:pPr>
              <w:jc w:val="center"/>
              <w:rPr>
                <w:rFonts w:hint="eastAsia" w:ascii="宋体" w:hAnsi="宋体" w:cs="宋体"/>
                <w:spacing w:val="8"/>
                <w:sz w:val="20"/>
                <w:szCs w:val="20"/>
              </w:rPr>
            </w:pPr>
            <w:r>
              <w:rPr>
                <w:rFonts w:hint="eastAsia" w:ascii="宋体" w:hAnsi="宋体" w:cs="宋体"/>
                <w:snapToGrid w:val="0"/>
                <w:color w:val="000000"/>
                <w:spacing w:val="8"/>
                <w:kern w:val="0"/>
                <w:sz w:val="20"/>
                <w:szCs w:val="20"/>
              </w:rPr>
              <w:t>织物标准包的干燥度不超过1%</w:t>
            </w:r>
          </w:p>
          <w:p>
            <w:pPr>
              <w:pStyle w:val="178"/>
            </w:pPr>
            <w:r>
              <w:rPr>
                <w:rFonts w:hint="eastAsia" w:hAnsi="宋体" w:cs="宋体"/>
                <w:snapToGrid w:val="0"/>
                <w:color w:val="000000"/>
                <w:spacing w:val="8"/>
                <w:sz w:val="20"/>
              </w:rPr>
              <w:t>器械标准包的干燥度不超过0.2%</w:t>
            </w:r>
          </w:p>
        </w:tc>
        <w:tc>
          <w:tcPr>
            <w:tcW w:w="1122"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83" w:type="dxa"/>
            <w:vMerge w:val="continue"/>
            <w:shd w:val="clear" w:color="auto" w:fill="auto"/>
            <w:vAlign w:val="center"/>
          </w:tcPr>
          <w:p>
            <w:pPr>
              <w:pStyle w:val="178"/>
            </w:pPr>
          </w:p>
        </w:tc>
        <w:tc>
          <w:tcPr>
            <w:tcW w:w="1984" w:type="dxa"/>
            <w:vMerge w:val="continue"/>
            <w:shd w:val="clear" w:color="auto" w:fill="auto"/>
            <w:vAlign w:val="center"/>
          </w:tcPr>
          <w:p>
            <w:pPr>
              <w:pStyle w:val="178"/>
            </w:pPr>
          </w:p>
        </w:tc>
        <w:tc>
          <w:tcPr>
            <w:tcW w:w="1701" w:type="dxa"/>
            <w:shd w:val="clear" w:color="auto" w:fill="auto"/>
            <w:vAlign w:val="center"/>
          </w:tcPr>
          <w:p>
            <w:pPr>
              <w:pStyle w:val="178"/>
            </w:pPr>
            <w:r>
              <w:rPr>
                <w:rFonts w:hint="eastAsia"/>
              </w:rPr>
              <w:t>微生物挑战测试</w:t>
            </w:r>
          </w:p>
        </w:tc>
        <w:tc>
          <w:tcPr>
            <w:tcW w:w="3544" w:type="dxa"/>
            <w:shd w:val="clear" w:color="auto" w:fill="auto"/>
            <w:vAlign w:val="center"/>
          </w:tcPr>
          <w:p>
            <w:pPr>
              <w:pStyle w:val="178"/>
            </w:pPr>
            <w:r>
              <w:rPr>
                <w:rFonts w:hint="eastAsia" w:hAnsi="宋体" w:cs="宋体"/>
                <w:snapToGrid w:val="0"/>
                <w:color w:val="000000"/>
                <w:spacing w:val="8"/>
                <w:sz w:val="20"/>
              </w:rPr>
              <w:t>56℃下的培养结果为阴性</w:t>
            </w:r>
          </w:p>
        </w:tc>
        <w:tc>
          <w:tcPr>
            <w:tcW w:w="1122" w:type="dxa"/>
            <w:vMerge w:val="continue"/>
            <w:shd w:val="clear" w:color="auto" w:fill="auto"/>
            <w:vAlign w:val="center"/>
          </w:tcPr>
          <w:p>
            <w:pPr>
              <w:pStyle w:val="178"/>
            </w:pPr>
          </w:p>
        </w:tc>
      </w:tr>
    </w:tbl>
    <w:p>
      <w:pPr>
        <w:sectPr>
          <w:pgSz w:w="11906" w:h="16838"/>
          <w:pgMar w:top="1928" w:right="1134" w:bottom="1134" w:left="1134" w:header="1418" w:footer="1134" w:gutter="284"/>
          <w:cols w:space="425" w:num="1"/>
          <w:formProt w:val="0"/>
          <w:docGrid w:type="lines" w:linePitch="312" w:charSpace="0"/>
        </w:sectPr>
      </w:pPr>
    </w:p>
    <w:p>
      <w:pPr>
        <w:pStyle w:val="199"/>
        <w:rPr>
          <w:vanish w:val="0"/>
        </w:rPr>
      </w:pPr>
    </w:p>
    <w:p>
      <w:pPr>
        <w:pStyle w:val="198"/>
        <w:rPr>
          <w:vanish w:val="0"/>
        </w:rPr>
      </w:pPr>
    </w:p>
    <w:p>
      <w:pPr>
        <w:pStyle w:val="199"/>
        <w:rPr>
          <w:vanish w:val="0"/>
        </w:rPr>
      </w:pPr>
    </w:p>
    <w:p>
      <w:pPr>
        <w:pStyle w:val="76"/>
        <w:spacing w:after="156"/>
        <w:rPr>
          <w:rFonts w:hint="eastAsia"/>
        </w:rPr>
      </w:pPr>
      <w:r>
        <w:br w:type="textWrapping"/>
      </w:r>
      <w:r>
        <w:rPr>
          <w:rFonts w:hint="eastAsia"/>
        </w:rPr>
        <w:t>（资料性）</w:t>
      </w:r>
      <w:r>
        <w:br w:type="textWrapping"/>
      </w:r>
      <w:r>
        <w:rPr>
          <w:rFonts w:hint="eastAsia"/>
        </w:rPr>
        <w:t>县级医院区域消毒供应中心与县域医疗机构的协议基本要求</w:t>
      </w:r>
    </w:p>
    <w:p>
      <w:pPr>
        <w:pStyle w:val="56"/>
        <w:numPr>
          <w:ilvl w:val="1"/>
          <w:numId w:val="4"/>
        </w:numPr>
        <w:ind w:firstLine="420"/>
      </w:pPr>
      <w:r>
        <w:rPr>
          <w:rFonts w:hint="eastAsia"/>
        </w:rPr>
        <w:t>县级医院区域消毒供应中心服务要求</w:t>
      </w:r>
    </w:p>
    <w:p>
      <w:pPr>
        <w:pStyle w:val="56"/>
        <w:numPr>
          <w:ilvl w:val="0"/>
          <w:numId w:val="13"/>
        </w:numPr>
        <w:tabs>
          <w:tab w:val="clear" w:pos="851"/>
        </w:tabs>
        <w:ind w:firstLine="420"/>
      </w:pPr>
      <w:r>
        <w:rPr>
          <w:rFonts w:hint="eastAsia"/>
        </w:rPr>
        <w:t>提供县域内医疗机构所有重复使用诊疗器械、器具和物品的消毒供应，如：手术、治疗常规基础器械及敷料等。（口腔器械、精密器械、内镜器械、软式内镜等贵重器械由各医疗机构按需自备，由消毒供应中心统一清洗消毒、包装、灭菌和发放）</w:t>
      </w:r>
    </w:p>
    <w:p>
      <w:pPr>
        <w:pStyle w:val="56"/>
        <w:numPr>
          <w:ilvl w:val="0"/>
          <w:numId w:val="13"/>
        </w:numPr>
        <w:tabs>
          <w:tab w:val="clear" w:pos="851"/>
        </w:tabs>
        <w:ind w:firstLine="420"/>
      </w:pPr>
      <w:r>
        <w:rPr>
          <w:rFonts w:hint="eastAsia"/>
        </w:rPr>
        <w:t>物品周转箱有洁污标识，每次使用后及时清洗消毒，干燥存放。</w:t>
      </w:r>
    </w:p>
    <w:p>
      <w:pPr>
        <w:pStyle w:val="56"/>
        <w:numPr>
          <w:ilvl w:val="0"/>
          <w:numId w:val="13"/>
        </w:numPr>
        <w:tabs>
          <w:tab w:val="clear" w:pos="851"/>
        </w:tabs>
        <w:ind w:firstLine="420"/>
      </w:pPr>
      <w:r>
        <w:rPr>
          <w:rFonts w:hint="eastAsia"/>
        </w:rPr>
        <w:t>提供的器械、器具及物品清洗消毒及灭菌效果需符合WS310.3-2016监测要求。</w:t>
      </w:r>
    </w:p>
    <w:p>
      <w:pPr>
        <w:pStyle w:val="56"/>
        <w:numPr>
          <w:ilvl w:val="1"/>
          <w:numId w:val="4"/>
        </w:numPr>
        <w:ind w:firstLine="420"/>
      </w:pPr>
      <w:r>
        <w:rPr>
          <w:rFonts w:hint="eastAsia"/>
        </w:rPr>
        <w:t>县域内医疗机构需遵守事项</w:t>
      </w:r>
    </w:p>
    <w:p>
      <w:pPr>
        <w:pStyle w:val="56"/>
        <w:numPr>
          <w:ilvl w:val="0"/>
          <w:numId w:val="32"/>
        </w:numPr>
        <w:tabs>
          <w:tab w:val="left" w:pos="851"/>
        </w:tabs>
        <w:ind w:firstLine="420"/>
      </w:pPr>
      <w:r>
        <w:rPr>
          <w:rFonts w:hint="eastAsia"/>
        </w:rPr>
        <w:t>设专人负责物品的交接与管理，保证污包回收、运送、清点及无菌物品的运送、贮存及使用符合规范要求。</w:t>
      </w:r>
    </w:p>
    <w:p>
      <w:pPr>
        <w:pStyle w:val="56"/>
        <w:numPr>
          <w:ilvl w:val="0"/>
          <w:numId w:val="13"/>
        </w:numPr>
        <w:tabs>
          <w:tab w:val="clear" w:pos="851"/>
        </w:tabs>
        <w:ind w:firstLine="420"/>
      </w:pPr>
      <w:r>
        <w:rPr>
          <w:rFonts w:hint="eastAsia"/>
        </w:rPr>
        <w:t>分别设有使用后污包收集暂存间及无菌物品交接发放间，两室互不交叉、相对独立。</w:t>
      </w:r>
    </w:p>
    <w:p>
      <w:pPr>
        <w:pStyle w:val="56"/>
        <w:numPr>
          <w:ilvl w:val="0"/>
          <w:numId w:val="13"/>
        </w:numPr>
        <w:tabs>
          <w:tab w:val="clear" w:pos="851"/>
        </w:tabs>
        <w:ind w:firstLine="420"/>
      </w:pPr>
      <w:r>
        <w:rPr>
          <w:rFonts w:hint="eastAsia"/>
        </w:rPr>
        <w:t>可重复使用器械、器具和物品预处理后，做好保湿，置于污物收集暂存间，回收人员统一转运。精密器械应采用保护措施；被朊病毒、气性坏疽及突发原因不明的传染病病原体污染的诊疗器械、器具和物品应使用双层黄色防渗漏袋封闭包装，并标明感染性疾病名称。</w:t>
      </w:r>
    </w:p>
    <w:p>
      <w:pPr>
        <w:pStyle w:val="56"/>
        <w:numPr>
          <w:ilvl w:val="0"/>
          <w:numId w:val="13"/>
        </w:numPr>
        <w:tabs>
          <w:tab w:val="clear" w:pos="851"/>
        </w:tabs>
        <w:ind w:firstLine="420"/>
      </w:pPr>
      <w:r>
        <w:rPr>
          <w:rFonts w:hint="eastAsia"/>
        </w:rPr>
        <w:t>提供符合规范的可重复使用诊疗器械、器具和物品。有特殊专科器械需提供规范的产品说明书，说明本产品清洗、消毒、灭菌参数要求。</w:t>
      </w:r>
    </w:p>
    <w:p>
      <w:pPr>
        <w:pStyle w:val="56"/>
        <w:numPr>
          <w:ilvl w:val="0"/>
          <w:numId w:val="13"/>
        </w:numPr>
        <w:tabs>
          <w:tab w:val="clear" w:pos="851"/>
        </w:tabs>
        <w:ind w:firstLine="420"/>
      </w:pPr>
      <w:r>
        <w:rPr>
          <w:rFonts w:hint="eastAsia"/>
        </w:rPr>
        <w:t>器械包使用前后对包内器械的数量和完整性进行确认，如有不符，及时反馈。发现湿包现象，杜绝使用。</w:t>
      </w:r>
    </w:p>
    <w:p>
      <w:pPr>
        <w:pStyle w:val="56"/>
        <w:numPr>
          <w:ilvl w:val="1"/>
          <w:numId w:val="4"/>
        </w:numPr>
        <w:ind w:firstLine="420"/>
      </w:pPr>
      <w:r>
        <w:rPr>
          <w:rFonts w:hint="eastAsia"/>
        </w:rPr>
        <w:t>县级医院区域消毒供应中心与县域内医疗机构共同遵守事项</w:t>
      </w:r>
    </w:p>
    <w:p>
      <w:pPr>
        <w:pStyle w:val="56"/>
        <w:numPr>
          <w:ilvl w:val="0"/>
          <w:numId w:val="33"/>
        </w:numPr>
        <w:tabs>
          <w:tab w:val="left" w:pos="851"/>
        </w:tabs>
        <w:ind w:firstLine="420"/>
      </w:pPr>
      <w:r>
        <w:rPr>
          <w:rFonts w:hint="eastAsia"/>
        </w:rPr>
        <w:t>应双方约定物品申请、回收及发放时间，保证双方工作正常运转。</w:t>
      </w:r>
    </w:p>
    <w:p>
      <w:pPr>
        <w:pStyle w:val="56"/>
        <w:numPr>
          <w:ilvl w:val="0"/>
          <w:numId w:val="13"/>
        </w:numPr>
        <w:tabs>
          <w:tab w:val="clear" w:pos="851"/>
        </w:tabs>
        <w:ind w:firstLine="420"/>
      </w:pPr>
      <w:r>
        <w:rPr>
          <w:rFonts w:hint="eastAsia"/>
        </w:rPr>
        <w:t xml:space="preserve">专人密闭转运物品，双方督查。 </w:t>
      </w:r>
    </w:p>
    <w:p>
      <w:pPr>
        <w:pStyle w:val="56"/>
        <w:numPr>
          <w:ilvl w:val="0"/>
          <w:numId w:val="13"/>
        </w:numPr>
        <w:tabs>
          <w:tab w:val="clear" w:pos="851"/>
        </w:tabs>
        <w:ind w:firstLine="420"/>
      </w:pPr>
      <w:r>
        <w:rPr>
          <w:rFonts w:hint="eastAsia"/>
        </w:rPr>
        <w:t xml:space="preserve">县级区域内，遇突发公共事件需服从无菌物品的就近调配使用。  </w:t>
      </w:r>
    </w:p>
    <w:p>
      <w:pPr>
        <w:pStyle w:val="56"/>
        <w:numPr>
          <w:ilvl w:val="0"/>
          <w:numId w:val="13"/>
        </w:numPr>
        <w:tabs>
          <w:tab w:val="clear" w:pos="851"/>
        </w:tabs>
        <w:ind w:firstLine="420"/>
      </w:pPr>
      <w:r>
        <w:rPr>
          <w:rFonts w:hint="eastAsia"/>
        </w:rPr>
        <w:t>县域内医疗机构应定期支付相关服务费用。可重复使用诊疗器械、器具和物品在使用过程中的损耗及折旧费用，由双方共同确认协商；精密器械耗损责任无法判断时，查购置时间，维保期内请厂方维修，过维保期双方协商分摊相应费用。</w:t>
      </w:r>
    </w:p>
    <w:p>
      <w:pPr>
        <w:pStyle w:val="56"/>
        <w:numPr>
          <w:ilvl w:val="0"/>
          <w:numId w:val="13"/>
        </w:numPr>
        <w:tabs>
          <w:tab w:val="clear" w:pos="851"/>
        </w:tabs>
        <w:ind w:firstLine="420"/>
      </w:pPr>
      <w:r>
        <w:rPr>
          <w:rFonts w:hint="eastAsia"/>
        </w:rPr>
        <w:t>建立诊疗器械、器具和物品的交接、质量检查及验收制度，专人负责。</w:t>
      </w:r>
    </w:p>
    <w:p>
      <w:pPr>
        <w:pStyle w:val="56"/>
        <w:numPr>
          <w:ilvl w:val="0"/>
          <w:numId w:val="13"/>
        </w:numPr>
        <w:tabs>
          <w:tab w:val="clear" w:pos="851"/>
        </w:tabs>
        <w:ind w:firstLine="420"/>
      </w:pPr>
      <w:r>
        <w:rPr>
          <w:rFonts w:hint="eastAsia"/>
        </w:rPr>
        <w:t>定期参加医院感染及消毒供应相关知识培训。</w:t>
      </w:r>
    </w:p>
    <w:p>
      <w:pPr>
        <w:pStyle w:val="56"/>
        <w:ind w:firstLine="420"/>
      </w:pPr>
    </w:p>
    <w:p>
      <w:pPr>
        <w:pStyle w:val="56"/>
        <w:ind w:firstLine="420"/>
      </w:pPr>
    </w:p>
    <w:p>
      <w:pPr>
        <w:pStyle w:val="56"/>
        <w:ind w:firstLine="420"/>
      </w:pPr>
    </w:p>
    <w:p>
      <w:pPr>
        <w:pStyle w:val="56"/>
        <w:ind w:firstLine="420"/>
      </w:pPr>
    </w:p>
    <w:p>
      <w:pPr>
        <w:pStyle w:val="56"/>
        <w:ind w:firstLine="420"/>
      </w:pPr>
    </w:p>
    <w:p>
      <w:pPr>
        <w:pStyle w:val="211"/>
        <w:numPr>
          <w:ilvl w:val="0"/>
          <w:numId w:val="0"/>
        </w:numPr>
        <w:sectPr>
          <w:pgSz w:w="11906" w:h="16838"/>
          <w:pgMar w:top="1928" w:right="1134" w:bottom="1134" w:left="1134" w:header="1418" w:footer="1134" w:gutter="284"/>
          <w:cols w:space="425" w:num="1"/>
          <w:formProt w:val="0"/>
          <w:docGrid w:type="lines" w:linePitch="312" w:charSpace="0"/>
        </w:sectPr>
      </w:pPr>
    </w:p>
    <w:p>
      <w:pPr>
        <w:pStyle w:val="198"/>
        <w:rPr>
          <w:rFonts w:hint="eastAsia"/>
          <w:vanish w:val="0"/>
        </w:rPr>
      </w:pPr>
    </w:p>
    <w:p>
      <w:pPr>
        <w:pStyle w:val="199"/>
        <w:rPr>
          <w:vanish w:val="0"/>
        </w:rPr>
      </w:pPr>
    </w:p>
    <w:p>
      <w:pPr>
        <w:pStyle w:val="198"/>
        <w:rPr>
          <w:vanish w:val="0"/>
        </w:rPr>
      </w:pPr>
    </w:p>
    <w:p>
      <w:pPr>
        <w:pStyle w:val="199"/>
        <w:rPr>
          <w:vanish w:val="0"/>
        </w:rPr>
      </w:pPr>
    </w:p>
    <w:p>
      <w:pPr>
        <w:pStyle w:val="76"/>
        <w:spacing w:after="156"/>
        <w:rPr>
          <w:rFonts w:hint="eastAsia"/>
        </w:rPr>
      </w:pPr>
      <w:r>
        <w:br w:type="textWrapping"/>
      </w:r>
      <w:r>
        <w:rPr>
          <w:rFonts w:hint="eastAsia"/>
        </w:rPr>
        <w:t>（资料性）</w:t>
      </w:r>
      <w:r>
        <w:br w:type="textWrapping"/>
      </w:r>
      <w:r>
        <w:rPr>
          <w:rFonts w:hint="eastAsia"/>
        </w:rPr>
        <w:t>县级医院区域消毒供应中心集中服务制度</w:t>
      </w:r>
    </w:p>
    <w:p>
      <w:pPr>
        <w:pStyle w:val="211"/>
      </w:pPr>
      <w:r>
        <w:rPr>
          <w:rFonts w:hint="eastAsia"/>
        </w:rPr>
        <w:t>县级医院区域消毒供应中心与县域医疗机构须签订协议，明确双方的职责。</w:t>
      </w:r>
    </w:p>
    <w:p>
      <w:pPr>
        <w:pStyle w:val="211"/>
      </w:pPr>
      <w:r>
        <w:rPr>
          <w:rFonts w:hint="eastAsia"/>
        </w:rPr>
        <w:t>制定可重复使用诊疗器械、器具和物品转运交接流程。</w:t>
      </w:r>
    </w:p>
    <w:p>
      <w:pPr>
        <w:pStyle w:val="211"/>
      </w:pPr>
      <w:r>
        <w:rPr>
          <w:rFonts w:hint="eastAsia"/>
        </w:rPr>
        <w:t>每日按时统计汇总县域内医疗机构无菌物品申请信息，按信息清单回收与发放，对急用器械设提醒标识并优先处理。</w:t>
      </w:r>
    </w:p>
    <w:p>
      <w:pPr>
        <w:pStyle w:val="211"/>
      </w:pPr>
      <w:r>
        <w:rPr>
          <w:rFonts w:hint="eastAsia"/>
        </w:rPr>
        <w:t>去污区接收人员应将县域医疗机构的诊疗器械、器具和物品与本院回收的器械、器具和物品分开放置，对清点过程中存在的问题及时与相关医疗机构反馈。</w:t>
      </w:r>
    </w:p>
    <w:p>
      <w:pPr>
        <w:pStyle w:val="211"/>
      </w:pPr>
      <w:r>
        <w:rPr>
          <w:rFonts w:hint="eastAsia"/>
        </w:rPr>
        <w:t>对所有的可重复使用诊疗器械、器具和物品的清洗消毒灭菌进行标准同质化管理，实行信息化可追溯。</w:t>
      </w:r>
    </w:p>
    <w:p>
      <w:pPr>
        <w:pStyle w:val="211"/>
      </w:pPr>
      <w:r>
        <w:rPr>
          <w:rFonts w:hint="eastAsia"/>
        </w:rPr>
        <w:t>质控组长对清洗消毒、包装和灭菌质量进行检查和记录，并定期对县域医疗机构无菌物品运送、储存、使用及预处理等执行信息追溯及现场质控，对存在的问题进行分析讨论并督促改进。</w:t>
      </w:r>
    </w:p>
    <w:p>
      <w:pPr>
        <w:pStyle w:val="211"/>
      </w:pPr>
      <w:r>
        <w:rPr>
          <w:rFonts w:hint="eastAsia"/>
        </w:rPr>
        <w:t>建立信息沟通制度，县域医疗机构及时向县级医院区域消毒供应中心负责人或组长反映无菌物品使用过程中存在的问题，消毒供应中心组织分析并落实整改措施。</w:t>
      </w:r>
    </w:p>
    <w:p>
      <w:pPr>
        <w:pStyle w:val="211"/>
      </w:pPr>
      <w:r>
        <w:rPr>
          <w:rFonts w:hint="eastAsia"/>
        </w:rPr>
        <w:t>消毒员发放时严格执行查对制度，并做好交接确认。</w:t>
      </w:r>
    </w:p>
    <w:p>
      <w:pPr>
        <w:pStyle w:val="211"/>
      </w:pPr>
      <w:r>
        <w:rPr>
          <w:rFonts w:hint="eastAsia"/>
        </w:rPr>
        <w:t>定期对县域医疗机构相关人员进行无菌物品储存、质量检查、使用及各类复用器械、器具和物品预处理知识培训，并考核。</w:t>
      </w:r>
    </w:p>
    <w:p>
      <w:pPr>
        <w:pStyle w:val="211"/>
      </w:pPr>
      <w:r>
        <w:rPr>
          <w:rFonts w:hint="eastAsia"/>
        </w:rPr>
        <w:t>转运用具需洁、污分开，及时清洁消毒，定点放置。</w:t>
      </w:r>
    </w:p>
    <w:p>
      <w:pPr>
        <w:pStyle w:val="211"/>
        <w:rPr>
          <w:vanish/>
        </w:rPr>
      </w:pPr>
      <w:r>
        <w:rPr>
          <w:rFonts w:hint="eastAsia"/>
        </w:rPr>
        <w:t>定期收集县域医疗机构满意度调查表，分析整改存在问题，持续改进服务质量。</w:t>
      </w:r>
    </w:p>
    <w:p>
      <w:pPr>
        <w:pStyle w:val="56"/>
        <w:ind w:firstLine="420"/>
      </w:pPr>
    </w:p>
    <w:p>
      <w:pPr>
        <w:pStyle w:val="56"/>
        <w:ind w:firstLine="420"/>
      </w:pPr>
    </w:p>
    <w:p>
      <w:pPr>
        <w:pStyle w:val="56"/>
        <w:ind w:firstLine="420"/>
      </w:pPr>
    </w:p>
    <w:p>
      <w:pPr>
        <w:pStyle w:val="56"/>
        <w:ind w:firstLine="420"/>
      </w:pPr>
    </w:p>
    <w:p>
      <w:pPr>
        <w:pStyle w:val="211"/>
        <w:numPr>
          <w:ilvl w:val="0"/>
          <w:numId w:val="0"/>
        </w:numPr>
        <w:sectPr>
          <w:pgSz w:w="11906" w:h="16838"/>
          <w:pgMar w:top="1928" w:right="1134" w:bottom="1134" w:left="1134" w:header="1418" w:footer="1134" w:gutter="284"/>
          <w:cols w:space="425" w:num="1"/>
          <w:formProt w:val="0"/>
          <w:docGrid w:type="lines" w:linePitch="312" w:charSpace="0"/>
        </w:sectPr>
      </w:pPr>
    </w:p>
    <w:p>
      <w:pPr>
        <w:pStyle w:val="198"/>
        <w:rPr>
          <w:rFonts w:hint="eastAsia"/>
          <w:vanish w:val="0"/>
        </w:rPr>
      </w:pPr>
    </w:p>
    <w:p>
      <w:pPr>
        <w:pStyle w:val="199"/>
        <w:rPr>
          <w:vanish w:val="0"/>
        </w:rPr>
      </w:pPr>
    </w:p>
    <w:p>
      <w:pPr>
        <w:pStyle w:val="198"/>
        <w:rPr>
          <w:vanish w:val="0"/>
        </w:rPr>
      </w:pPr>
    </w:p>
    <w:p>
      <w:pPr>
        <w:pStyle w:val="199"/>
        <w:rPr>
          <w:vanish w:val="0"/>
        </w:rPr>
      </w:pPr>
    </w:p>
    <w:p>
      <w:pPr>
        <w:pStyle w:val="76"/>
        <w:spacing w:after="156"/>
        <w:rPr>
          <w:rFonts w:hint="eastAsia"/>
        </w:rPr>
      </w:pPr>
      <w:r>
        <w:br w:type="textWrapping"/>
      </w:r>
      <w:r>
        <w:rPr>
          <w:rFonts w:hint="eastAsia"/>
        </w:rPr>
        <w:t>（资料性）</w:t>
      </w:r>
      <w:r>
        <w:br w:type="textWrapping"/>
      </w:r>
      <w:r>
        <w:rPr>
          <w:rFonts w:hint="eastAsia"/>
        </w:rPr>
        <w:t>县级医院区域消毒供应中心运行流程</w:t>
      </w:r>
    </w:p>
    <w:p>
      <w:pPr>
        <w:pStyle w:val="56"/>
        <w:ind w:firstLine="420"/>
      </w:pPr>
      <w:r>
        <w:drawing>
          <wp:inline distT="0" distB="0" distL="0" distR="0">
            <wp:extent cx="5258435" cy="6420485"/>
            <wp:effectExtent l="0" t="0" r="0" b="0"/>
            <wp:docPr id="678270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27024" name="图片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58435" cy="6420485"/>
                    </a:xfrm>
                    <a:prstGeom prst="rect">
                      <a:avLst/>
                    </a:prstGeom>
                    <a:noFill/>
                  </pic:spPr>
                </pic:pic>
              </a:graphicData>
            </a:graphic>
          </wp:inline>
        </w:drawing>
      </w: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p>
    <w:bookmarkEnd w:id="123"/>
    <w:p>
      <w:pPr>
        <w:pStyle w:val="63"/>
        <w:spacing w:after="156"/>
      </w:pPr>
      <w:bookmarkStart w:id="124" w:name="_Toc169009902"/>
      <w:bookmarkStart w:id="125" w:name="_Toc174020511"/>
      <w:bookmarkStart w:id="126" w:name="BookMark6"/>
      <w:r>
        <w:rPr>
          <w:rFonts w:hint="eastAsia"/>
          <w:spacing w:val="105"/>
        </w:rPr>
        <w:t>参考文</w:t>
      </w:r>
      <w:r>
        <w:rPr>
          <w:rFonts w:hint="eastAsia"/>
        </w:rPr>
        <w:t>献</w:t>
      </w:r>
      <w:bookmarkEnd w:id="124"/>
      <w:bookmarkEnd w:id="125"/>
    </w:p>
    <w:p>
      <w:pPr>
        <w:widowControl/>
        <w:numPr>
          <w:ilvl w:val="0"/>
          <w:numId w:val="34"/>
        </w:numPr>
        <w:kinsoku w:val="0"/>
        <w:autoSpaceDE w:val="0"/>
        <w:autoSpaceDN w:val="0"/>
        <w:snapToGrid w:val="0"/>
        <w:spacing w:before="68" w:line="240" w:lineRule="auto"/>
        <w:jc w:val="left"/>
        <w:textAlignment w:val="baseline"/>
      </w:pPr>
      <w:r>
        <w:rPr>
          <w:rFonts w:hint="eastAsia"/>
        </w:rPr>
        <w:t>T/WSJD 39-2023 《医疗机构消毒供应中心物品信息追溯系统要求》</w:t>
      </w:r>
    </w:p>
    <w:p>
      <w:pPr>
        <w:widowControl/>
        <w:numPr>
          <w:ilvl w:val="0"/>
          <w:numId w:val="34"/>
        </w:numPr>
        <w:kinsoku w:val="0"/>
        <w:autoSpaceDE w:val="0"/>
        <w:autoSpaceDN w:val="0"/>
        <w:snapToGrid w:val="0"/>
        <w:spacing w:before="68" w:line="240" w:lineRule="auto"/>
        <w:jc w:val="left"/>
        <w:textAlignment w:val="baseline"/>
      </w:pPr>
      <w:r>
        <w:rPr>
          <w:rFonts w:hint="eastAsia"/>
        </w:rPr>
        <w:t xml:space="preserve"> 江苏省卫生健康委员会 2021版 《江苏省医院消毒供应中心（室）验收标准》</w:t>
      </w:r>
    </w:p>
    <w:p>
      <w:pPr>
        <w:widowControl/>
        <w:numPr>
          <w:ilvl w:val="0"/>
          <w:numId w:val="34"/>
        </w:numPr>
        <w:kinsoku w:val="0"/>
        <w:autoSpaceDE w:val="0"/>
        <w:autoSpaceDN w:val="0"/>
        <w:snapToGrid w:val="0"/>
        <w:spacing w:before="68" w:line="240" w:lineRule="auto"/>
        <w:jc w:val="left"/>
        <w:textAlignment w:val="baseline"/>
      </w:pPr>
      <w:r>
        <w:rPr>
          <w:rFonts w:hint="eastAsia"/>
        </w:rPr>
        <w:t xml:space="preserve"> 医疗消毒供应中心基本标准（试行）</w:t>
      </w:r>
    </w:p>
    <w:p>
      <w:pPr>
        <w:widowControl/>
        <w:numPr>
          <w:ilvl w:val="0"/>
          <w:numId w:val="34"/>
        </w:numPr>
        <w:kinsoku w:val="0"/>
        <w:autoSpaceDE w:val="0"/>
        <w:autoSpaceDN w:val="0"/>
        <w:snapToGrid w:val="0"/>
        <w:spacing w:before="68" w:line="240" w:lineRule="auto"/>
        <w:jc w:val="left"/>
        <w:textAlignment w:val="baseline"/>
      </w:pPr>
      <w:r>
        <w:rPr>
          <w:rFonts w:hint="eastAsia"/>
        </w:rPr>
        <w:t xml:space="preserve"> T/CHAS 10-3-5—2019 《中国医院质量安全管理》 第3-5部分 医疗质量保障 消毒供应 </w:t>
      </w:r>
    </w:p>
    <w:p>
      <w:pPr>
        <w:widowControl/>
        <w:numPr>
          <w:ilvl w:val="0"/>
          <w:numId w:val="34"/>
        </w:numPr>
        <w:kinsoku w:val="0"/>
        <w:autoSpaceDE w:val="0"/>
        <w:autoSpaceDN w:val="0"/>
        <w:snapToGrid w:val="0"/>
        <w:spacing w:before="68" w:line="240" w:lineRule="auto"/>
        <w:jc w:val="left"/>
        <w:textAlignment w:val="baseline"/>
      </w:pPr>
      <w:r>
        <w:rPr>
          <w:rFonts w:hint="eastAsia"/>
        </w:rPr>
        <w:t xml:space="preserve"> T/CAME 23—2020 《区域消毒供应中心物流配送管理》    </w:t>
      </w:r>
    </w:p>
    <w:bookmarkEnd w:id="126"/>
    <w:p>
      <w:pPr>
        <w:pStyle w:val="56"/>
        <w:ind w:firstLine="0" w:firstLineChars="0"/>
        <w:jc w:val="center"/>
      </w:pPr>
      <w:bookmarkStart w:id="127" w:name="BookMark8"/>
      <w:bookmarkStart w:id="128" w:name="_GoBack"/>
      <w:bookmarkEnd w:id="12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3C7AE"/>
    <w:multiLevelType w:val="singleLevel"/>
    <w:tmpl w:val="9883C7AE"/>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326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4820" w:firstLine="0"/>
      </w:pPr>
      <w:rPr>
        <w:rFonts w:hint="eastAsia"/>
        <w:spacing w:val="100"/>
        <w:lang w:val="en-US"/>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tQab7dyWUlrEjrL/B/BVFvuR3dfmoN92r4Tp30LqwAdnJJMd9OeVVNxS/+Q4t/nL7Kn/K9wR+eGWFiULs3jtJQ==" w:salt="SLSyGm1fAFYtZY25qj+zY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OTNhMGQ3Y2RmYmU4YTZlZjdjZDVlZDI0NzI0NWIifQ=="/>
  </w:docVars>
  <w:rsids>
    <w:rsidRoot w:val="0072117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990"/>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1C8"/>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FC3"/>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531"/>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91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897"/>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DBC"/>
    <w:rsid w:val="002D4F1A"/>
    <w:rsid w:val="002D6EC6"/>
    <w:rsid w:val="002D79AC"/>
    <w:rsid w:val="002E039D"/>
    <w:rsid w:val="002E1F6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E42"/>
    <w:rsid w:val="00376713"/>
    <w:rsid w:val="00381815"/>
    <w:rsid w:val="003819AF"/>
    <w:rsid w:val="003820E9"/>
    <w:rsid w:val="00382DE7"/>
    <w:rsid w:val="00384FFC"/>
    <w:rsid w:val="003872FC"/>
    <w:rsid w:val="00387869"/>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65E"/>
    <w:rsid w:val="003E660F"/>
    <w:rsid w:val="003F0841"/>
    <w:rsid w:val="003F23D3"/>
    <w:rsid w:val="003F3F08"/>
    <w:rsid w:val="003F49F1"/>
    <w:rsid w:val="003F6272"/>
    <w:rsid w:val="00400E72"/>
    <w:rsid w:val="00401400"/>
    <w:rsid w:val="004041BA"/>
    <w:rsid w:val="00404869"/>
    <w:rsid w:val="00405884"/>
    <w:rsid w:val="00407D39"/>
    <w:rsid w:val="0041477A"/>
    <w:rsid w:val="004167A3"/>
    <w:rsid w:val="00420F0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39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8AC"/>
    <w:rsid w:val="00586630"/>
    <w:rsid w:val="00587ADD"/>
    <w:rsid w:val="00591E27"/>
    <w:rsid w:val="00593562"/>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1A8"/>
    <w:rsid w:val="006252D8"/>
    <w:rsid w:val="006259BC"/>
    <w:rsid w:val="0062636B"/>
    <w:rsid w:val="0063179A"/>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2B6"/>
    <w:rsid w:val="006816A4"/>
    <w:rsid w:val="006819B8"/>
    <w:rsid w:val="006840A6"/>
    <w:rsid w:val="006850CD"/>
    <w:rsid w:val="00685AAB"/>
    <w:rsid w:val="00695D22"/>
    <w:rsid w:val="006A07AA"/>
    <w:rsid w:val="006A25E5"/>
    <w:rsid w:val="006A2B46"/>
    <w:rsid w:val="006A336D"/>
    <w:rsid w:val="006A37B9"/>
    <w:rsid w:val="006A5B65"/>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17F"/>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E69"/>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A3A"/>
    <w:rsid w:val="007A41C8"/>
    <w:rsid w:val="007A54CE"/>
    <w:rsid w:val="007A6FD9"/>
    <w:rsid w:val="007A7FFA"/>
    <w:rsid w:val="007B04EB"/>
    <w:rsid w:val="007B0D4F"/>
    <w:rsid w:val="007B5A3D"/>
    <w:rsid w:val="007B5B95"/>
    <w:rsid w:val="007B6854"/>
    <w:rsid w:val="007B68EA"/>
    <w:rsid w:val="007B7453"/>
    <w:rsid w:val="007C1E8B"/>
    <w:rsid w:val="007C2D89"/>
    <w:rsid w:val="007C4593"/>
    <w:rsid w:val="007C5309"/>
    <w:rsid w:val="007C6069"/>
    <w:rsid w:val="007C7D5F"/>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12A"/>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268"/>
    <w:rsid w:val="0085173A"/>
    <w:rsid w:val="008521D3"/>
    <w:rsid w:val="00856316"/>
    <w:rsid w:val="008603CE"/>
    <w:rsid w:val="008620FC"/>
    <w:rsid w:val="008627A5"/>
    <w:rsid w:val="00863269"/>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96A"/>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FB9"/>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379"/>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A7F"/>
    <w:rsid w:val="009911AF"/>
    <w:rsid w:val="00991875"/>
    <w:rsid w:val="00991F92"/>
    <w:rsid w:val="00992985"/>
    <w:rsid w:val="00993889"/>
    <w:rsid w:val="00993CE0"/>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45C"/>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1"/>
    <w:rsid w:val="00AD1C05"/>
    <w:rsid w:val="00AD4126"/>
    <w:rsid w:val="00AD421C"/>
    <w:rsid w:val="00AD44FA"/>
    <w:rsid w:val="00AE070A"/>
    <w:rsid w:val="00AE101C"/>
    <w:rsid w:val="00AE37E5"/>
    <w:rsid w:val="00AE5EB4"/>
    <w:rsid w:val="00AF0C18"/>
    <w:rsid w:val="00AF47C5"/>
    <w:rsid w:val="00AF5398"/>
    <w:rsid w:val="00B049AF"/>
    <w:rsid w:val="00B0599F"/>
    <w:rsid w:val="00B07242"/>
    <w:rsid w:val="00B10534"/>
    <w:rsid w:val="00B113DB"/>
    <w:rsid w:val="00B11D8A"/>
    <w:rsid w:val="00B12981"/>
    <w:rsid w:val="00B147DD"/>
    <w:rsid w:val="00B156FD"/>
    <w:rsid w:val="00B17A20"/>
    <w:rsid w:val="00B17EA5"/>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6E9"/>
    <w:rsid w:val="00BF51E5"/>
    <w:rsid w:val="00BF74A6"/>
    <w:rsid w:val="00C013AD"/>
    <w:rsid w:val="00C04904"/>
    <w:rsid w:val="00C056B3"/>
    <w:rsid w:val="00C103E5"/>
    <w:rsid w:val="00C13319"/>
    <w:rsid w:val="00C13EE9"/>
    <w:rsid w:val="00C21540"/>
    <w:rsid w:val="00C21906"/>
    <w:rsid w:val="00C21A34"/>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B3A"/>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6DC"/>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D70"/>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256C"/>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27"/>
    <w:rsid w:val="00E51E68"/>
    <w:rsid w:val="00E52EFD"/>
    <w:rsid w:val="00E5408A"/>
    <w:rsid w:val="00E56800"/>
    <w:rsid w:val="00E60C63"/>
    <w:rsid w:val="00E62FF9"/>
    <w:rsid w:val="00E635D6"/>
    <w:rsid w:val="00E639BC"/>
    <w:rsid w:val="00E664CC"/>
    <w:rsid w:val="00E70388"/>
    <w:rsid w:val="00E709E3"/>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1F4"/>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FB9"/>
    <w:rsid w:val="00ED067A"/>
    <w:rsid w:val="00ED2B50"/>
    <w:rsid w:val="00EE0350"/>
    <w:rsid w:val="00EE0719"/>
    <w:rsid w:val="00EE0E80"/>
    <w:rsid w:val="00EE54A6"/>
    <w:rsid w:val="00EE613F"/>
    <w:rsid w:val="00EE7295"/>
    <w:rsid w:val="00EE7869"/>
    <w:rsid w:val="00EF054A"/>
    <w:rsid w:val="00EF274F"/>
    <w:rsid w:val="00EF3235"/>
    <w:rsid w:val="00EF7E72"/>
    <w:rsid w:val="00F06D37"/>
    <w:rsid w:val="00F07B9D"/>
    <w:rsid w:val="00F11583"/>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442"/>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5C5"/>
    <w:rsid w:val="00FD7299"/>
    <w:rsid w:val="00FE1FBE"/>
    <w:rsid w:val="00FE3901"/>
    <w:rsid w:val="00FE39D3"/>
    <w:rsid w:val="00FE4BCE"/>
    <w:rsid w:val="00FE54AE"/>
    <w:rsid w:val="00FE576A"/>
    <w:rsid w:val="00FE7E79"/>
    <w:rsid w:val="00FF3E7D"/>
    <w:rsid w:val="00FF5B99"/>
    <w:rsid w:val="00FF730C"/>
    <w:rsid w:val="00FF73F4"/>
    <w:rsid w:val="00FF7CE4"/>
    <w:rsid w:val="00FF7E39"/>
    <w:rsid w:val="0B9235EC"/>
    <w:rsid w:val="152D0E7A"/>
    <w:rsid w:val="156B0E1C"/>
    <w:rsid w:val="165147D0"/>
    <w:rsid w:val="1A2B25BC"/>
    <w:rsid w:val="261E312D"/>
    <w:rsid w:val="27767EA5"/>
    <w:rsid w:val="2C587D04"/>
    <w:rsid w:val="30B641FA"/>
    <w:rsid w:val="37D358B8"/>
    <w:rsid w:val="38E63D87"/>
    <w:rsid w:val="407F6E20"/>
    <w:rsid w:val="40985F29"/>
    <w:rsid w:val="42B66CBC"/>
    <w:rsid w:val="4F824A84"/>
    <w:rsid w:val="4FDC68BF"/>
    <w:rsid w:val="58214A25"/>
    <w:rsid w:val="59F66350"/>
    <w:rsid w:val="5F3B570F"/>
    <w:rsid w:val="6BCF764B"/>
    <w:rsid w:val="7ABE4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msolistparagraph"/>
    <w:basedOn w:val="1"/>
    <w:qFormat/>
    <w:uiPriority w:val="0"/>
    <w:pPr>
      <w:kinsoku w:val="0"/>
      <w:autoSpaceDE w:val="0"/>
      <w:autoSpaceDN w:val="0"/>
      <w:snapToGrid w:val="0"/>
      <w:spacing w:line="240" w:lineRule="auto"/>
      <w:ind w:firstLine="420" w:firstLineChars="200"/>
      <w:textAlignment w:val="baseline"/>
    </w:pPr>
    <w:rPr>
      <w:snapToGrid w:val="0"/>
      <w:color w:val="000000"/>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C8C82F82A9B4B36B96333658711A5AD"/>
        <w:style w:val=""/>
        <w:category>
          <w:name w:val="常规"/>
          <w:gallery w:val="placeholder"/>
        </w:category>
        <w:types>
          <w:type w:val="bbPlcHdr"/>
        </w:types>
        <w:behaviors>
          <w:behavior w:val="content"/>
        </w:behaviors>
        <w:description w:val=""/>
        <w:guid w:val="{0C0816D0-52F8-4DFE-8620-C7AB845CF8D8}"/>
      </w:docPartPr>
      <w:docPartBody>
        <w:p>
          <w:pPr>
            <w:pStyle w:val="5"/>
            <w:rPr>
              <w:rFonts w:hint="eastAsia"/>
            </w:rPr>
          </w:pPr>
          <w:r>
            <w:rPr>
              <w:rStyle w:val="4"/>
              <w:rFonts w:hint="eastAsia"/>
            </w:rPr>
            <w:t>单击或点击此处输入文字。</w:t>
          </w:r>
        </w:p>
      </w:docPartBody>
    </w:docPart>
    <w:docPart>
      <w:docPartPr>
        <w:name w:val="48347DC21A9B4E33BD60339A5B13FD29"/>
        <w:style w:val=""/>
        <w:category>
          <w:name w:val="常规"/>
          <w:gallery w:val="placeholder"/>
        </w:category>
        <w:types>
          <w:type w:val="bbPlcHdr"/>
        </w:types>
        <w:behaviors>
          <w:behavior w:val="content"/>
        </w:behaviors>
        <w:description w:val=""/>
        <w:guid w:val="{8C1DEC9D-21E3-4EC6-8B96-B4A0F0337C61}"/>
      </w:docPartPr>
      <w:docPartBody>
        <w:p>
          <w:pPr>
            <w:pStyle w:val="6"/>
            <w:rPr>
              <w:rFonts w:hint="eastAsia"/>
            </w:rPr>
          </w:pPr>
          <w:r>
            <w:rPr>
              <w:rStyle w:val="4"/>
              <w:rFonts w:hint="eastAsia"/>
            </w:rPr>
            <w:t>选择一项。</w:t>
          </w:r>
        </w:p>
      </w:docPartBody>
    </w:docPart>
    <w:docPart>
      <w:docPartPr>
        <w:name w:val="49480B5301CB46F6B42598C149AD1705"/>
        <w:style w:val=""/>
        <w:category>
          <w:name w:val="常规"/>
          <w:gallery w:val="placeholder"/>
        </w:category>
        <w:types>
          <w:type w:val="bbPlcHdr"/>
        </w:types>
        <w:behaviors>
          <w:behavior w:val="content"/>
        </w:behaviors>
        <w:description w:val=""/>
        <w:guid w:val="{59E586CD-9F43-4823-87D0-42EE700DB841}"/>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F3C"/>
    <w:rsid w:val="00117160"/>
    <w:rsid w:val="001525F3"/>
    <w:rsid w:val="001708E2"/>
    <w:rsid w:val="00275B8B"/>
    <w:rsid w:val="00291ECD"/>
    <w:rsid w:val="003F6370"/>
    <w:rsid w:val="005274DE"/>
    <w:rsid w:val="005E0EA3"/>
    <w:rsid w:val="00753E69"/>
    <w:rsid w:val="00984A7F"/>
    <w:rsid w:val="009A1F3C"/>
    <w:rsid w:val="00AD1C01"/>
    <w:rsid w:val="00CC2781"/>
    <w:rsid w:val="00D257E5"/>
    <w:rsid w:val="00D52A82"/>
    <w:rsid w:val="00DC3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C8C82F82A9B4B36B96333658711A5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8347DC21A9B4E33BD60339A5B13FD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9480B5301CB46F6B42598C149AD170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8591</Words>
  <Characters>9390</Characters>
  <Lines>89</Lines>
  <Paragraphs>25</Paragraphs>
  <TotalTime>2</TotalTime>
  <ScaleCrop>false</ScaleCrop>
  <LinksUpToDate>false</LinksUpToDate>
  <CharactersWithSpaces>9621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2024-06-06T03:46:00Z</dcterms:created>
  <dc:creator>Lenovo</dc:creator>
  <dc:description>&lt;config cover="true" show_menu="true" version="1.0.0" doctype="SDKXY"&gt;_x000d_
&lt;/config&gt;</dc:description>
  <cp:lastModifiedBy>wdaifu</cp:lastModifiedBy>
  <cp:lastPrinted>2020-08-30T10:00:00Z</cp:lastPrinted>
  <dcterms:modified xsi:type="dcterms:W3CDTF">2024-08-13T02:26:37Z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0F6E98B00BA44EB7A15458C59E8297C5_13</vt:lpwstr>
  </property>
</Properties>
</file>